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47" w:rsidRPr="00984647" w:rsidRDefault="00984647" w:rsidP="00BF7E7B">
      <w:pPr>
        <w:bidi/>
        <w:spacing w:before="100" w:beforeAutospacing="1" w:after="100" w:afterAutospacing="1" w:line="360" w:lineRule="auto"/>
        <w:jc w:val="center"/>
        <w:rPr>
          <w:rFonts w:asciiTheme="majorBidi" w:hAnsiTheme="majorBidi" w:cstheme="majorBidi"/>
          <w:b/>
          <w:bCs/>
          <w:sz w:val="36"/>
          <w:szCs w:val="36"/>
          <w:u w:val="single"/>
          <w:lang w:bidi="ar-JO"/>
        </w:rPr>
      </w:pPr>
      <w:r w:rsidRPr="00984647">
        <w:rPr>
          <w:rFonts w:asciiTheme="majorBidi" w:hAnsiTheme="majorBidi" w:cstheme="majorBidi"/>
          <w:b/>
          <w:bCs/>
          <w:sz w:val="36"/>
          <w:szCs w:val="36"/>
          <w:u w:val="single"/>
          <w:rtl/>
          <w:lang w:bidi="ar-JO"/>
        </w:rPr>
        <w:t>النداء ال</w:t>
      </w:r>
      <w:r w:rsidR="00BF7E7B">
        <w:rPr>
          <w:rFonts w:asciiTheme="majorBidi" w:hAnsiTheme="majorBidi" w:cstheme="majorBidi" w:hint="cs"/>
          <w:b/>
          <w:bCs/>
          <w:sz w:val="36"/>
          <w:szCs w:val="36"/>
          <w:u w:val="single"/>
          <w:rtl/>
          <w:lang w:bidi="ar-JO"/>
        </w:rPr>
        <w:t>ثاني</w:t>
      </w:r>
    </w:p>
    <w:p w:rsidR="00984647" w:rsidRPr="000D5E80" w:rsidRDefault="00984647" w:rsidP="000D5E80">
      <w:pPr>
        <w:bidi/>
        <w:spacing w:before="100" w:beforeAutospacing="1" w:after="100" w:afterAutospacing="1" w:line="360" w:lineRule="auto"/>
        <w:jc w:val="center"/>
        <w:rPr>
          <w:rFonts w:asciiTheme="majorBidi" w:hAnsiTheme="majorBidi" w:cstheme="majorBidi"/>
          <w:b/>
          <w:bCs/>
          <w:sz w:val="36"/>
          <w:szCs w:val="36"/>
          <w:rtl/>
          <w:lang w:bidi="ar-JO"/>
        </w:rPr>
      </w:pPr>
      <w:r w:rsidRPr="00984647">
        <w:rPr>
          <w:rFonts w:asciiTheme="majorBidi" w:hAnsiTheme="majorBidi" w:cstheme="majorBidi"/>
          <w:b/>
          <w:bCs/>
          <w:sz w:val="36"/>
          <w:szCs w:val="36"/>
          <w:rtl/>
          <w:lang w:bidi="ar-JO"/>
        </w:rPr>
        <w:t>منحة جامعة النجاح الوطنية للأبحاث في مجال العلوم الطب</w:t>
      </w:r>
      <w:bookmarkStart w:id="0" w:name="_GoBack"/>
      <w:bookmarkEnd w:id="0"/>
      <w:r w:rsidRPr="00984647">
        <w:rPr>
          <w:rFonts w:asciiTheme="majorBidi" w:hAnsiTheme="majorBidi" w:cstheme="majorBidi"/>
          <w:b/>
          <w:bCs/>
          <w:sz w:val="36"/>
          <w:szCs w:val="36"/>
          <w:rtl/>
          <w:lang w:bidi="ar-JO"/>
        </w:rPr>
        <w:t xml:space="preserve">يعية </w:t>
      </w:r>
      <w:r w:rsidR="006A5A2F">
        <w:rPr>
          <w:rFonts w:asciiTheme="majorBidi" w:hAnsiTheme="majorBidi" w:cstheme="majorBidi" w:hint="cs"/>
          <w:b/>
          <w:bCs/>
          <w:sz w:val="36"/>
          <w:szCs w:val="36"/>
          <w:rtl/>
          <w:lang w:bidi="ar-JO"/>
        </w:rPr>
        <w:t xml:space="preserve">والطبية </w:t>
      </w:r>
      <w:r w:rsidRPr="00984647">
        <w:rPr>
          <w:rFonts w:asciiTheme="majorBidi" w:hAnsiTheme="majorBidi" w:cstheme="majorBidi"/>
          <w:b/>
          <w:bCs/>
          <w:sz w:val="36"/>
          <w:szCs w:val="36"/>
          <w:rtl/>
          <w:lang w:bidi="ar-JO"/>
        </w:rPr>
        <w:t>والإنسانية للعام ال</w:t>
      </w:r>
      <w:r w:rsidR="000D5E80">
        <w:rPr>
          <w:rFonts w:asciiTheme="majorBidi" w:hAnsiTheme="majorBidi" w:cstheme="majorBidi" w:hint="cs"/>
          <w:b/>
          <w:bCs/>
          <w:sz w:val="36"/>
          <w:szCs w:val="36"/>
          <w:rtl/>
          <w:lang w:bidi="ar-JO"/>
        </w:rPr>
        <w:t>أكاديمي</w:t>
      </w:r>
      <w:r w:rsidRPr="00984647">
        <w:rPr>
          <w:rFonts w:asciiTheme="majorBidi" w:hAnsiTheme="majorBidi" w:cstheme="majorBidi"/>
          <w:b/>
          <w:bCs/>
          <w:sz w:val="36"/>
          <w:szCs w:val="36"/>
          <w:rtl/>
          <w:lang w:bidi="ar-JO"/>
        </w:rPr>
        <w:t xml:space="preserve"> </w:t>
      </w:r>
      <w:r w:rsidR="000D5E80">
        <w:rPr>
          <w:rFonts w:asciiTheme="majorBidi" w:hAnsiTheme="majorBidi" w:cstheme="majorBidi" w:hint="cs"/>
          <w:b/>
          <w:bCs/>
          <w:sz w:val="36"/>
          <w:szCs w:val="36"/>
          <w:rtl/>
          <w:lang w:bidi="ar-JO"/>
        </w:rPr>
        <w:t>2018/2019</w:t>
      </w:r>
    </w:p>
    <w:p w:rsidR="00984647" w:rsidRPr="00984647" w:rsidRDefault="00984647" w:rsidP="00984647">
      <w:pPr>
        <w:bidi/>
        <w:spacing w:before="100" w:beforeAutospacing="1" w:after="100" w:afterAutospacing="1" w:line="360" w:lineRule="auto"/>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مقدمة</w:t>
      </w:r>
    </w:p>
    <w:p w:rsidR="00984647" w:rsidRPr="00984647" w:rsidRDefault="00984647" w:rsidP="00B51AEA">
      <w:pPr>
        <w:bidi/>
        <w:spacing w:before="100" w:beforeAutospacing="1" w:after="100" w:afterAutospacing="1" w:line="360" w:lineRule="auto"/>
        <w:jc w:val="both"/>
        <w:rPr>
          <w:rFonts w:asciiTheme="majorBidi" w:hAnsiTheme="majorBidi" w:cstheme="majorBidi"/>
          <w:sz w:val="24"/>
          <w:szCs w:val="24"/>
          <w:rtl/>
          <w:lang w:bidi="ar-JO"/>
        </w:rPr>
      </w:pPr>
      <w:r w:rsidRPr="00984647">
        <w:rPr>
          <w:rFonts w:asciiTheme="majorBidi" w:hAnsiTheme="majorBidi" w:cstheme="majorBidi"/>
          <w:sz w:val="24"/>
          <w:szCs w:val="24"/>
          <w:rtl/>
          <w:lang w:bidi="ar-JO"/>
        </w:rPr>
        <w:t xml:space="preserve">رغم المعيقات </w:t>
      </w:r>
      <w:r w:rsidR="00B51AEA">
        <w:rPr>
          <w:rFonts w:asciiTheme="majorBidi" w:hAnsiTheme="majorBidi" w:cstheme="majorBidi" w:hint="cs"/>
          <w:sz w:val="24"/>
          <w:szCs w:val="24"/>
          <w:rtl/>
          <w:lang w:bidi="ar-AE"/>
        </w:rPr>
        <w:t>المتعددة</w:t>
      </w:r>
      <w:r w:rsidRPr="00984647">
        <w:rPr>
          <w:rFonts w:asciiTheme="majorBidi" w:hAnsiTheme="majorBidi" w:cstheme="majorBidi"/>
          <w:sz w:val="24"/>
          <w:szCs w:val="24"/>
          <w:rtl/>
          <w:lang w:bidi="ar-JO"/>
        </w:rPr>
        <w:t xml:space="preserve"> التي تواجه البحث العلمي في دولة فلسطين، تصرّ جامعة النجاح ‏الوطنية على المضي قدماً في هذا ‏المجال كونه أحد أهم معايير تقدم الجامعات في العالم، وحتى ‏اللحظة تعتبر جامعة النجاح الوطنية أحد أهم بوابات البحث العلمي ‏في فلسطين وأكبر الجامعات ‏الفلسطينية من ناحية المرافق والمعام</w:t>
      </w:r>
      <w:r w:rsidR="00086989">
        <w:rPr>
          <w:rFonts w:asciiTheme="majorBidi" w:hAnsiTheme="majorBidi" w:cstheme="majorBidi" w:hint="cs"/>
          <w:sz w:val="24"/>
          <w:szCs w:val="24"/>
          <w:rtl/>
          <w:lang w:bidi="ar-JO"/>
        </w:rPr>
        <w:t>ل</w:t>
      </w:r>
      <w:r w:rsidRPr="00984647">
        <w:rPr>
          <w:rFonts w:asciiTheme="majorBidi" w:hAnsiTheme="majorBidi" w:cstheme="majorBidi"/>
          <w:sz w:val="24"/>
          <w:szCs w:val="24"/>
          <w:rtl/>
          <w:lang w:bidi="ar-JO"/>
        </w:rPr>
        <w:t xml:space="preserve"> البحثية.‏</w:t>
      </w:r>
    </w:p>
    <w:p w:rsidR="00984647" w:rsidRPr="00984647" w:rsidRDefault="00984647" w:rsidP="00B51AEA">
      <w:pPr>
        <w:pStyle w:val="NormalWeb"/>
        <w:shd w:val="clear" w:color="auto" w:fill="FFFFFF"/>
        <w:bidi/>
        <w:spacing w:line="360" w:lineRule="auto"/>
        <w:jc w:val="both"/>
        <w:rPr>
          <w:rFonts w:asciiTheme="majorBidi" w:eastAsiaTheme="minorHAnsi" w:hAnsiTheme="majorBidi" w:cstheme="majorBidi"/>
          <w:lang w:bidi="ar-JO"/>
        </w:rPr>
      </w:pPr>
      <w:r w:rsidRPr="00984647">
        <w:rPr>
          <w:rFonts w:asciiTheme="majorBidi" w:eastAsiaTheme="minorHAnsi" w:hAnsiTheme="majorBidi" w:cstheme="majorBidi"/>
          <w:rtl/>
          <w:lang w:bidi="ar-JO"/>
        </w:rPr>
        <w:t>فمنذ عام 2006، أصدرت الجامعة متمثلة بكل</w:t>
      </w:r>
      <w:r w:rsidR="004F3F61">
        <w:rPr>
          <w:rFonts w:asciiTheme="majorBidi" w:eastAsiaTheme="minorHAnsi" w:hAnsiTheme="majorBidi" w:cstheme="majorBidi"/>
          <w:rtl/>
          <w:lang w:bidi="ar-JO"/>
        </w:rPr>
        <w:t>ياتها ومراكزها العلمية أكثر من</w:t>
      </w:r>
      <w:r w:rsidR="00B51AEA">
        <w:rPr>
          <w:rFonts w:asciiTheme="majorBidi" w:eastAsiaTheme="minorHAnsi" w:hAnsiTheme="majorBidi" w:cstheme="majorBidi" w:hint="cs"/>
          <w:rtl/>
          <w:lang w:bidi="ar-JO"/>
        </w:rPr>
        <w:t xml:space="preserve"> 1885</w:t>
      </w:r>
      <w:r w:rsidRPr="00984647">
        <w:rPr>
          <w:rFonts w:asciiTheme="majorBidi" w:eastAsiaTheme="minorHAnsi" w:hAnsiTheme="majorBidi" w:cstheme="majorBidi"/>
          <w:rtl/>
          <w:lang w:bidi="ar-JO"/>
        </w:rPr>
        <w:t xml:space="preserve"> ورقة</w:t>
      </w:r>
      <w:r w:rsidR="00B51AEA">
        <w:rPr>
          <w:rFonts w:asciiTheme="majorBidi" w:eastAsiaTheme="minorHAnsi" w:hAnsiTheme="majorBidi" w:cstheme="majorBidi" w:hint="cs"/>
          <w:rtl/>
          <w:lang w:bidi="ar-JO"/>
        </w:rPr>
        <w:t xml:space="preserve"> </w:t>
      </w:r>
      <w:r w:rsidRPr="00984647">
        <w:rPr>
          <w:rFonts w:asciiTheme="majorBidi" w:eastAsiaTheme="minorHAnsi" w:hAnsiTheme="majorBidi" w:cstheme="majorBidi"/>
          <w:rtl/>
          <w:lang w:bidi="ar-JO"/>
        </w:rPr>
        <w:t>بحث ‏علمي</w:t>
      </w:r>
      <w:r w:rsidR="00B51AEA">
        <w:rPr>
          <w:rFonts w:asciiTheme="majorBidi" w:eastAsiaTheme="minorHAnsi" w:hAnsiTheme="majorBidi" w:cstheme="majorBidi" w:hint="cs"/>
          <w:rtl/>
          <w:lang w:bidi="ar-JO"/>
        </w:rPr>
        <w:t xml:space="preserve"> </w:t>
      </w:r>
      <w:r w:rsidRPr="00984647">
        <w:rPr>
          <w:rFonts w:asciiTheme="majorBidi" w:eastAsiaTheme="minorHAnsi" w:hAnsiTheme="majorBidi" w:cstheme="majorBidi"/>
          <w:rtl/>
          <w:lang w:bidi="ar-JO"/>
        </w:rPr>
        <w:t>وفق قاعدة بيانات ‏‏‏</w:t>
      </w:r>
      <w:r w:rsidRPr="00984647">
        <w:rPr>
          <w:rFonts w:asciiTheme="majorBidi" w:eastAsiaTheme="minorHAnsi" w:hAnsiTheme="majorBidi" w:cstheme="majorBidi"/>
          <w:lang w:bidi="ar-JO"/>
        </w:rPr>
        <w:t>SCOPUS</w:t>
      </w:r>
      <w:r w:rsidRPr="00984647">
        <w:rPr>
          <w:rFonts w:asciiTheme="majorBidi" w:eastAsiaTheme="minorHAnsi" w:hAnsiTheme="majorBidi" w:cstheme="majorBidi"/>
          <w:rtl/>
          <w:lang w:bidi="ar-JO"/>
        </w:rPr>
        <w:t>‏ العالمية</w:t>
      </w:r>
      <w:r w:rsidR="00B51AEA">
        <w:rPr>
          <w:rFonts w:asciiTheme="majorBidi" w:eastAsiaTheme="minorHAnsi" w:hAnsiTheme="majorBidi" w:cstheme="majorBidi" w:hint="cs"/>
          <w:rtl/>
          <w:lang w:bidi="ar-JO"/>
        </w:rPr>
        <w:t xml:space="preserve"> </w:t>
      </w:r>
      <w:r w:rsidRPr="00984647">
        <w:rPr>
          <w:rFonts w:asciiTheme="majorBidi" w:eastAsiaTheme="minorHAnsi" w:hAnsiTheme="majorBidi" w:cstheme="majorBidi"/>
          <w:rtl/>
          <w:lang w:bidi="ar-JO"/>
        </w:rPr>
        <w:t>لتكون بذلك أكثر الجامعات الفلسطينية إنتاجاً للبحث ‏العلمي، بالإضافة لحصولها على العديد من براءات ‏‏الاختراع التي تركت بصمةً مهمةً على المجتمع ‏الفلسطيني ومكّنت الباحثين من تبادل الخبرات البحثية العالمية مع أكثر من</w:t>
      </w:r>
      <w:r w:rsidR="00B51AEA">
        <w:rPr>
          <w:rFonts w:asciiTheme="majorBidi" w:eastAsiaTheme="minorHAnsi" w:hAnsiTheme="majorBidi" w:cstheme="majorBidi" w:hint="cs"/>
          <w:rtl/>
          <w:lang w:bidi="ar-JO"/>
        </w:rPr>
        <w:t xml:space="preserve"> </w:t>
      </w:r>
      <w:r w:rsidRPr="00984647">
        <w:rPr>
          <w:rFonts w:asciiTheme="majorBidi" w:eastAsiaTheme="minorHAnsi" w:hAnsiTheme="majorBidi" w:cstheme="majorBidi"/>
          <w:rtl/>
          <w:lang w:bidi="ar-JO"/>
        </w:rPr>
        <w:t>100 ‏‏دولة</w:t>
      </w:r>
      <w:r w:rsidR="00B51AEA">
        <w:rPr>
          <w:rFonts w:asciiTheme="majorBidi" w:eastAsiaTheme="minorHAnsi" w:hAnsiTheme="majorBidi" w:cstheme="majorBidi" w:hint="cs"/>
          <w:rtl/>
          <w:lang w:bidi="ar-JO"/>
        </w:rPr>
        <w:t xml:space="preserve"> </w:t>
      </w:r>
      <w:r w:rsidRPr="00984647">
        <w:rPr>
          <w:rFonts w:asciiTheme="majorBidi" w:eastAsiaTheme="minorHAnsi" w:hAnsiTheme="majorBidi" w:cstheme="majorBidi"/>
          <w:rtl/>
          <w:lang w:bidi="ar-JO"/>
        </w:rPr>
        <w:t>حول العالم،</w:t>
      </w:r>
      <w:r w:rsidRPr="00984647">
        <w:rPr>
          <w:rFonts w:asciiTheme="majorBidi" w:eastAsiaTheme="minorHAnsi" w:hAnsiTheme="majorBidi" w:cstheme="majorBidi"/>
          <w:cs/>
          <w:lang w:bidi="ar-JO"/>
        </w:rPr>
        <w:t>‎</w:t>
      </w:r>
      <w:r w:rsidRPr="00984647">
        <w:rPr>
          <w:rFonts w:asciiTheme="majorBidi" w:eastAsiaTheme="minorHAnsi" w:hAnsiTheme="majorBidi" w:cstheme="majorBidi"/>
          <w:lang w:bidi="ar-JO"/>
        </w:rPr>
        <w:t xml:space="preserve"> </w:t>
      </w:r>
      <w:r w:rsidRPr="00984647">
        <w:rPr>
          <w:rFonts w:asciiTheme="majorBidi" w:eastAsiaTheme="minorHAnsi" w:hAnsiTheme="majorBidi" w:cstheme="majorBidi"/>
          <w:cs/>
          <w:lang w:bidi="ar-JO"/>
        </w:rPr>
        <w:t>‎‎</w:t>
      </w:r>
      <w:r w:rsidRPr="00984647">
        <w:rPr>
          <w:rFonts w:asciiTheme="majorBidi" w:eastAsiaTheme="minorHAnsi" w:hAnsiTheme="majorBidi" w:cstheme="majorBidi"/>
          <w:rtl/>
          <w:lang w:bidi="ar-JO"/>
        </w:rPr>
        <w:t>وقد لاقت أبحاث الجامعة صدىً دولياً واسعاً، حيث تم استخدام بعض "الاقتباسات" منها لأكثر من</w:t>
      </w:r>
      <w:r w:rsidR="00B51AEA">
        <w:rPr>
          <w:rFonts w:asciiTheme="majorBidi" w:eastAsiaTheme="minorHAnsi" w:hAnsiTheme="majorBidi" w:cstheme="majorBidi" w:hint="cs"/>
          <w:rtl/>
          <w:lang w:bidi="ar-JO"/>
        </w:rPr>
        <w:t xml:space="preserve"> </w:t>
      </w:r>
      <w:r w:rsidR="004F3F61">
        <w:rPr>
          <w:rFonts w:asciiTheme="majorBidi" w:eastAsiaTheme="minorHAnsi" w:hAnsiTheme="majorBidi" w:cstheme="majorBidi" w:hint="cs"/>
          <w:rtl/>
          <w:lang w:bidi="ar-JO"/>
        </w:rPr>
        <w:t>20147</w:t>
      </w:r>
      <w:r w:rsidRPr="00984647">
        <w:rPr>
          <w:rFonts w:asciiTheme="majorBidi" w:eastAsiaTheme="minorHAnsi" w:hAnsiTheme="majorBidi" w:cstheme="majorBidi"/>
          <w:rtl/>
          <w:lang w:bidi="ar-JO"/>
        </w:rPr>
        <w:t xml:space="preserve"> مرة</w:t>
      </w:r>
      <w:r w:rsidR="00B51AEA">
        <w:rPr>
          <w:rFonts w:asciiTheme="majorBidi" w:eastAsiaTheme="minorHAnsi" w:hAnsiTheme="majorBidi" w:cstheme="majorBidi" w:hint="cs"/>
          <w:rtl/>
          <w:lang w:bidi="ar-JO"/>
        </w:rPr>
        <w:t xml:space="preserve"> </w:t>
      </w:r>
      <w:r w:rsidRPr="00984647">
        <w:rPr>
          <w:rFonts w:asciiTheme="majorBidi" w:eastAsiaTheme="minorHAnsi" w:hAnsiTheme="majorBidi" w:cstheme="majorBidi"/>
          <w:rtl/>
          <w:lang w:bidi="ar-JO"/>
        </w:rPr>
        <w:t>في ‏أبحاث دولية ‏مختلفة بحسب ‏</w:t>
      </w:r>
      <w:r w:rsidRPr="00984647">
        <w:rPr>
          <w:rFonts w:asciiTheme="majorBidi" w:eastAsiaTheme="minorHAnsi" w:hAnsiTheme="majorBidi" w:cstheme="majorBidi"/>
          <w:lang w:bidi="ar-JO"/>
        </w:rPr>
        <w:t>SCOPUS</w:t>
      </w:r>
      <w:r w:rsidRPr="00984647">
        <w:rPr>
          <w:rFonts w:asciiTheme="majorBidi" w:eastAsiaTheme="minorHAnsi" w:hAnsiTheme="majorBidi" w:cstheme="majorBidi"/>
          <w:rtl/>
          <w:lang w:bidi="ar-JO"/>
        </w:rPr>
        <w:t>‏.‏</w:t>
      </w:r>
    </w:p>
    <w:p w:rsidR="00984647" w:rsidRPr="00984647" w:rsidRDefault="00984647" w:rsidP="00B51AEA">
      <w:pPr>
        <w:pStyle w:val="NormalWeb"/>
        <w:shd w:val="clear" w:color="auto" w:fill="FFFFFF"/>
        <w:bidi/>
        <w:spacing w:line="360" w:lineRule="auto"/>
        <w:jc w:val="both"/>
        <w:rPr>
          <w:rFonts w:asciiTheme="majorBidi" w:eastAsiaTheme="minorHAnsi" w:hAnsiTheme="majorBidi" w:cstheme="majorBidi"/>
          <w:rtl/>
          <w:lang w:bidi="ar-JO"/>
        </w:rPr>
      </w:pPr>
      <w:r w:rsidRPr="00984647">
        <w:rPr>
          <w:rFonts w:asciiTheme="majorBidi" w:eastAsiaTheme="minorHAnsi" w:hAnsiTheme="majorBidi" w:cstheme="majorBidi"/>
          <w:rtl/>
          <w:lang w:bidi="ar-JO"/>
        </w:rPr>
        <w:t>وتتميز الجامعة بمنتوجها البحثي البارز في أهم المجالات الأكاديمية المتمثلة في حقول ‏الطب وعلوم الصحة والعلوم ‏الطبيعية ‏والهندسة وتكنولوجيا المعلومات، مما جعل الكليات الحاضنة ‏لهذه العلوم من أفضل الكليات في فلسطين على</w:t>
      </w:r>
      <w:r w:rsidRPr="00984647">
        <w:rPr>
          <w:rFonts w:asciiTheme="majorBidi" w:eastAsiaTheme="minorHAnsi" w:hAnsiTheme="majorBidi" w:cstheme="majorBidi"/>
          <w:lang w:bidi="ar-JO"/>
        </w:rPr>
        <w:t xml:space="preserve"> </w:t>
      </w:r>
      <w:r w:rsidRPr="00984647">
        <w:rPr>
          <w:rFonts w:asciiTheme="majorBidi" w:eastAsiaTheme="minorHAnsi" w:hAnsiTheme="majorBidi" w:cstheme="majorBidi"/>
          <w:rtl/>
          <w:lang w:bidi="ar-JO"/>
        </w:rPr>
        <w:t xml:space="preserve">صعيد </w:t>
      </w:r>
      <w:r w:rsidR="00B51AEA">
        <w:rPr>
          <w:rFonts w:asciiTheme="majorBidi" w:eastAsiaTheme="minorHAnsi" w:hAnsiTheme="majorBidi" w:cstheme="majorBidi" w:hint="cs"/>
          <w:rtl/>
          <w:lang w:bidi="ar-JO"/>
        </w:rPr>
        <w:t xml:space="preserve">برامج </w:t>
      </w:r>
      <w:r w:rsidRPr="00984647">
        <w:rPr>
          <w:rFonts w:asciiTheme="majorBidi" w:eastAsiaTheme="minorHAnsi" w:hAnsiTheme="majorBidi" w:cstheme="majorBidi"/>
          <w:rtl/>
          <w:lang w:bidi="ar-JO"/>
        </w:rPr>
        <w:t>البكالوريوس والماجستير والدكتوراه.</w:t>
      </w:r>
    </w:p>
    <w:p w:rsidR="00984647" w:rsidRPr="00984647" w:rsidRDefault="00984647" w:rsidP="00B51AEA">
      <w:pPr>
        <w:pStyle w:val="NormalWeb"/>
        <w:shd w:val="clear" w:color="auto" w:fill="FFFFFF"/>
        <w:bidi/>
        <w:spacing w:line="360" w:lineRule="auto"/>
        <w:jc w:val="both"/>
        <w:rPr>
          <w:rFonts w:asciiTheme="majorBidi" w:eastAsiaTheme="minorHAnsi" w:hAnsiTheme="majorBidi" w:cstheme="majorBidi"/>
          <w:rtl/>
          <w:lang w:bidi="ar-JO"/>
        </w:rPr>
      </w:pPr>
      <w:r w:rsidRPr="00984647">
        <w:rPr>
          <w:rFonts w:asciiTheme="majorBidi" w:eastAsiaTheme="minorHAnsi" w:hAnsiTheme="majorBidi" w:cstheme="majorBidi"/>
          <w:rtl/>
          <w:lang w:bidi="ar-JO"/>
        </w:rPr>
        <w:t>وبناءً على ذلك تسعى جامعة النجاح الوطنية إلى تشجيع الباحثين المنتسبين لها إلى المواظبة على البحث العلمي بجميع مواضيعه وقد خصصت مبلغ 100,000 دولار أمريكي كميزانية سنوية لدعم مشاريع بحثية صغيره داخل اطار الجامعة تخضع لقوانين الجامعة ولوائحها. و</w:t>
      </w:r>
      <w:r w:rsidR="00B51AEA">
        <w:rPr>
          <w:rFonts w:asciiTheme="majorBidi" w:eastAsiaTheme="minorHAnsi" w:hAnsiTheme="majorBidi" w:cstheme="majorBidi" w:hint="cs"/>
          <w:rtl/>
          <w:lang w:bidi="ar-JO"/>
        </w:rPr>
        <w:t>تهدف</w:t>
      </w:r>
      <w:r w:rsidRPr="00984647">
        <w:rPr>
          <w:rFonts w:asciiTheme="majorBidi" w:eastAsiaTheme="minorHAnsi" w:hAnsiTheme="majorBidi" w:cstheme="majorBidi"/>
          <w:rtl/>
          <w:lang w:bidi="ar-JO"/>
        </w:rPr>
        <w:t xml:space="preserve"> هذه المنحة لعدة أهداف يمكن تلخصيها كما يلي: </w:t>
      </w:r>
    </w:p>
    <w:p w:rsidR="00984647" w:rsidRPr="00984647" w:rsidRDefault="00086989" w:rsidP="00984647">
      <w:pPr>
        <w:pStyle w:val="ListParagraph"/>
        <w:bidi/>
        <w:spacing w:before="100" w:beforeAutospacing="1" w:after="100" w:afterAutospacing="1" w:line="360" w:lineRule="auto"/>
        <w:ind w:left="9"/>
        <w:rPr>
          <w:rFonts w:asciiTheme="majorBidi" w:hAnsiTheme="majorBidi" w:cstheme="majorBidi"/>
          <w:sz w:val="24"/>
          <w:szCs w:val="24"/>
          <w:rtl/>
          <w:lang w:bidi="ar-JO"/>
        </w:rPr>
      </w:pPr>
      <w:r>
        <w:rPr>
          <w:rFonts w:asciiTheme="majorBidi" w:hAnsiTheme="majorBidi" w:cstheme="majorBidi" w:hint="cs"/>
          <w:sz w:val="24"/>
          <w:szCs w:val="24"/>
          <w:rtl/>
          <w:lang w:bidi="ar-JO"/>
        </w:rPr>
        <w:t>أ</w:t>
      </w:r>
      <w:r w:rsidR="00984647" w:rsidRPr="00984647">
        <w:rPr>
          <w:rFonts w:asciiTheme="majorBidi" w:hAnsiTheme="majorBidi" w:cstheme="majorBidi"/>
          <w:sz w:val="24"/>
          <w:szCs w:val="24"/>
          <w:rtl/>
          <w:lang w:bidi="ar-JO"/>
        </w:rPr>
        <w:t>ولاً: تشجيع البحث العلمي في الجامعة في مجالات العلوم الطبيعية والإنسانية</w:t>
      </w:r>
      <w:r>
        <w:rPr>
          <w:rFonts w:asciiTheme="majorBidi" w:hAnsiTheme="majorBidi" w:cstheme="majorBidi" w:hint="cs"/>
          <w:sz w:val="24"/>
          <w:szCs w:val="24"/>
          <w:rtl/>
          <w:lang w:bidi="ar-JO"/>
        </w:rPr>
        <w:t>.</w:t>
      </w:r>
    </w:p>
    <w:p w:rsidR="00984647" w:rsidRPr="00984647" w:rsidRDefault="00984647" w:rsidP="00984647">
      <w:pPr>
        <w:pStyle w:val="ListParagraph"/>
        <w:bidi/>
        <w:spacing w:before="100" w:beforeAutospacing="1" w:after="100" w:afterAutospacing="1" w:line="360" w:lineRule="auto"/>
        <w:ind w:left="9"/>
        <w:rPr>
          <w:rFonts w:asciiTheme="majorBidi" w:hAnsiTheme="majorBidi" w:cstheme="majorBidi"/>
          <w:sz w:val="24"/>
          <w:szCs w:val="24"/>
          <w:rtl/>
          <w:lang w:bidi="ar-JO"/>
        </w:rPr>
      </w:pPr>
      <w:r w:rsidRPr="00984647">
        <w:rPr>
          <w:rFonts w:asciiTheme="majorBidi" w:hAnsiTheme="majorBidi" w:cstheme="majorBidi"/>
          <w:sz w:val="24"/>
          <w:szCs w:val="24"/>
          <w:rtl/>
          <w:lang w:bidi="ar-JO"/>
        </w:rPr>
        <w:t>ثانياً: المساهمة في الثورة العلمية على الصعيد العالمي في مجالات العلوم الطبيعية والإنسانية</w:t>
      </w:r>
      <w:r w:rsidR="00086989">
        <w:rPr>
          <w:rFonts w:asciiTheme="majorBidi" w:hAnsiTheme="majorBidi" w:cstheme="majorBidi" w:hint="cs"/>
          <w:sz w:val="24"/>
          <w:szCs w:val="24"/>
          <w:rtl/>
          <w:lang w:bidi="ar-JO"/>
        </w:rPr>
        <w:t>.</w:t>
      </w:r>
    </w:p>
    <w:p w:rsidR="00984647" w:rsidRPr="00984647" w:rsidRDefault="00984647" w:rsidP="00984647">
      <w:pPr>
        <w:pStyle w:val="ListParagraph"/>
        <w:bidi/>
        <w:spacing w:before="100" w:beforeAutospacing="1" w:after="100" w:afterAutospacing="1" w:line="360" w:lineRule="auto"/>
        <w:ind w:left="9"/>
        <w:rPr>
          <w:rFonts w:asciiTheme="majorBidi" w:hAnsiTheme="majorBidi" w:cstheme="majorBidi"/>
          <w:sz w:val="24"/>
          <w:szCs w:val="24"/>
          <w:rtl/>
          <w:lang w:bidi="ar-JO"/>
        </w:rPr>
      </w:pPr>
      <w:r w:rsidRPr="00984647">
        <w:rPr>
          <w:rFonts w:asciiTheme="majorBidi" w:hAnsiTheme="majorBidi" w:cstheme="majorBidi"/>
          <w:sz w:val="24"/>
          <w:szCs w:val="24"/>
          <w:rtl/>
          <w:lang w:bidi="ar-JO"/>
        </w:rPr>
        <w:t>ثالثاً: دعم أبحاث برامج الدراسات العليا</w:t>
      </w:r>
      <w:r w:rsidR="00086989">
        <w:rPr>
          <w:rFonts w:asciiTheme="majorBidi" w:hAnsiTheme="majorBidi" w:cstheme="majorBidi" w:hint="cs"/>
          <w:sz w:val="24"/>
          <w:szCs w:val="24"/>
          <w:rtl/>
          <w:lang w:bidi="ar-JO"/>
        </w:rPr>
        <w:t>.</w:t>
      </w:r>
    </w:p>
    <w:p w:rsidR="00984647" w:rsidRPr="00984647" w:rsidRDefault="00984647" w:rsidP="00984647">
      <w:pPr>
        <w:pStyle w:val="ListParagraph"/>
        <w:bidi/>
        <w:spacing w:before="100" w:beforeAutospacing="1" w:after="100" w:afterAutospacing="1" w:line="360" w:lineRule="auto"/>
        <w:ind w:left="9"/>
        <w:rPr>
          <w:rFonts w:asciiTheme="majorBidi" w:hAnsiTheme="majorBidi" w:cstheme="majorBidi"/>
          <w:sz w:val="24"/>
          <w:szCs w:val="24"/>
          <w:rtl/>
          <w:lang w:bidi="ar-JO"/>
        </w:rPr>
      </w:pPr>
      <w:r w:rsidRPr="00984647">
        <w:rPr>
          <w:rFonts w:asciiTheme="majorBidi" w:hAnsiTheme="majorBidi" w:cstheme="majorBidi"/>
          <w:sz w:val="24"/>
          <w:szCs w:val="24"/>
          <w:rtl/>
          <w:lang w:bidi="ar-JO"/>
        </w:rPr>
        <w:t>رابعاً: دعم أبحاث الكليات العلمية في الجامعة</w:t>
      </w:r>
      <w:r w:rsidR="00086989">
        <w:rPr>
          <w:rFonts w:asciiTheme="majorBidi" w:hAnsiTheme="majorBidi" w:cstheme="majorBidi" w:hint="cs"/>
          <w:sz w:val="24"/>
          <w:szCs w:val="24"/>
          <w:rtl/>
          <w:lang w:bidi="ar-JO"/>
        </w:rPr>
        <w:t>.</w:t>
      </w:r>
    </w:p>
    <w:p w:rsidR="00984647" w:rsidRPr="00984647" w:rsidRDefault="00984647" w:rsidP="00984647">
      <w:pPr>
        <w:pStyle w:val="ListParagraph"/>
        <w:bidi/>
        <w:spacing w:before="100" w:beforeAutospacing="1" w:after="100" w:afterAutospacing="1" w:line="360" w:lineRule="auto"/>
        <w:ind w:left="9"/>
        <w:rPr>
          <w:rFonts w:asciiTheme="majorBidi" w:hAnsiTheme="majorBidi" w:cstheme="majorBidi"/>
          <w:sz w:val="24"/>
          <w:szCs w:val="24"/>
          <w:rtl/>
          <w:lang w:bidi="ar-JO"/>
        </w:rPr>
      </w:pPr>
      <w:r w:rsidRPr="00984647">
        <w:rPr>
          <w:rFonts w:asciiTheme="majorBidi" w:hAnsiTheme="majorBidi" w:cstheme="majorBidi"/>
          <w:sz w:val="24"/>
          <w:szCs w:val="24"/>
          <w:rtl/>
          <w:lang w:bidi="ar-JO"/>
        </w:rPr>
        <w:t>خامساً: دعم أبحاث المراكز العلمية في الجامعة</w:t>
      </w:r>
      <w:r w:rsidR="00086989">
        <w:rPr>
          <w:rFonts w:asciiTheme="majorBidi" w:hAnsiTheme="majorBidi" w:cstheme="majorBidi" w:hint="cs"/>
          <w:sz w:val="24"/>
          <w:szCs w:val="24"/>
          <w:rtl/>
          <w:lang w:bidi="ar-JO"/>
        </w:rPr>
        <w:t>.</w:t>
      </w:r>
    </w:p>
    <w:p w:rsidR="00984647" w:rsidRPr="00984647" w:rsidRDefault="00984647" w:rsidP="00984647">
      <w:pPr>
        <w:pStyle w:val="ListParagraph"/>
        <w:bidi/>
        <w:spacing w:before="100" w:beforeAutospacing="1" w:after="100" w:afterAutospacing="1" w:line="360" w:lineRule="auto"/>
        <w:ind w:left="9"/>
        <w:rPr>
          <w:rFonts w:asciiTheme="majorBidi" w:hAnsiTheme="majorBidi" w:cstheme="majorBidi"/>
          <w:sz w:val="24"/>
          <w:szCs w:val="24"/>
          <w:rtl/>
          <w:lang w:bidi="ar-JO"/>
        </w:rPr>
      </w:pPr>
      <w:r w:rsidRPr="00984647">
        <w:rPr>
          <w:rFonts w:asciiTheme="majorBidi" w:hAnsiTheme="majorBidi" w:cstheme="majorBidi"/>
          <w:sz w:val="24"/>
          <w:szCs w:val="24"/>
          <w:rtl/>
          <w:lang w:bidi="ar-JO"/>
        </w:rPr>
        <w:t>سادساً: تشجيع البحث العلمي المتعدد التخصصات وخاصة ما بين كليات العلوم الطبيعية وكليات العلوم الإنسانية</w:t>
      </w:r>
      <w:r w:rsidR="00086989">
        <w:rPr>
          <w:rFonts w:asciiTheme="majorBidi" w:hAnsiTheme="majorBidi" w:cstheme="majorBidi" w:hint="cs"/>
          <w:sz w:val="24"/>
          <w:szCs w:val="24"/>
          <w:rtl/>
          <w:lang w:bidi="ar-JO"/>
        </w:rPr>
        <w:t>.</w:t>
      </w:r>
    </w:p>
    <w:p w:rsidR="00984647" w:rsidRPr="00984647" w:rsidRDefault="00984647" w:rsidP="00984647">
      <w:pPr>
        <w:pStyle w:val="ListParagraph"/>
        <w:bidi/>
        <w:spacing w:before="100" w:beforeAutospacing="1" w:after="100" w:afterAutospacing="1" w:line="360" w:lineRule="auto"/>
        <w:ind w:left="9"/>
        <w:rPr>
          <w:rFonts w:asciiTheme="majorBidi" w:hAnsiTheme="majorBidi" w:cstheme="majorBidi"/>
          <w:sz w:val="24"/>
          <w:szCs w:val="24"/>
          <w:rtl/>
          <w:lang w:bidi="ar-JO"/>
        </w:rPr>
      </w:pPr>
      <w:r w:rsidRPr="00984647">
        <w:rPr>
          <w:rFonts w:asciiTheme="majorBidi" w:hAnsiTheme="majorBidi" w:cstheme="majorBidi"/>
          <w:sz w:val="24"/>
          <w:szCs w:val="24"/>
          <w:rtl/>
          <w:lang w:bidi="ar-JO"/>
        </w:rPr>
        <w:t>سابعاً: زيادة عدد المنشورات العلمية وبراءات الإختراع بمختلف أنواعها</w:t>
      </w:r>
      <w:r w:rsidR="00086989">
        <w:rPr>
          <w:rFonts w:asciiTheme="majorBidi" w:hAnsiTheme="majorBidi" w:cstheme="majorBidi" w:hint="cs"/>
          <w:sz w:val="24"/>
          <w:szCs w:val="24"/>
          <w:rtl/>
          <w:lang w:bidi="ar-JO"/>
        </w:rPr>
        <w:t>.</w:t>
      </w:r>
    </w:p>
    <w:p w:rsidR="00984647" w:rsidRPr="00984647" w:rsidRDefault="00984647" w:rsidP="00086989">
      <w:pPr>
        <w:pStyle w:val="ListParagraph"/>
        <w:bidi/>
        <w:spacing w:before="100" w:beforeAutospacing="1" w:after="100" w:afterAutospacing="1" w:line="360" w:lineRule="auto"/>
        <w:ind w:left="9"/>
        <w:rPr>
          <w:rFonts w:asciiTheme="majorBidi" w:hAnsiTheme="majorBidi" w:cstheme="majorBidi"/>
          <w:sz w:val="24"/>
          <w:szCs w:val="24"/>
          <w:rtl/>
          <w:lang w:bidi="ar-JO"/>
        </w:rPr>
      </w:pPr>
      <w:r w:rsidRPr="00984647">
        <w:rPr>
          <w:rFonts w:asciiTheme="majorBidi" w:hAnsiTheme="majorBidi" w:cstheme="majorBidi"/>
          <w:sz w:val="24"/>
          <w:szCs w:val="24"/>
          <w:rtl/>
          <w:lang w:bidi="ar-JO"/>
        </w:rPr>
        <w:lastRenderedPageBreak/>
        <w:t>ثامناً: تطوير علاقة الجامعة</w:t>
      </w:r>
      <w:r w:rsidR="00086989">
        <w:rPr>
          <w:rFonts w:asciiTheme="majorBidi" w:hAnsiTheme="majorBidi" w:cstheme="majorBidi" w:hint="cs"/>
          <w:sz w:val="24"/>
          <w:szCs w:val="24"/>
          <w:rtl/>
          <w:lang w:bidi="ar-JO"/>
        </w:rPr>
        <w:t xml:space="preserve"> ب</w:t>
      </w:r>
      <w:r w:rsidRPr="00984647">
        <w:rPr>
          <w:rFonts w:asciiTheme="majorBidi" w:hAnsiTheme="majorBidi" w:cstheme="majorBidi"/>
          <w:sz w:val="24"/>
          <w:szCs w:val="24"/>
          <w:rtl/>
          <w:lang w:bidi="ar-JO"/>
        </w:rPr>
        <w:t>القطاع الخاص بما يخص التقنيات الحديثة من خلال مشاريع البحث العلمي الممول</w:t>
      </w:r>
      <w:r w:rsidR="00086989">
        <w:rPr>
          <w:rFonts w:asciiTheme="majorBidi" w:hAnsiTheme="majorBidi" w:cstheme="majorBidi" w:hint="cs"/>
          <w:sz w:val="24"/>
          <w:szCs w:val="24"/>
          <w:rtl/>
          <w:lang w:bidi="ar-JO"/>
        </w:rPr>
        <w:t>ة.</w:t>
      </w:r>
    </w:p>
    <w:p w:rsidR="00984647" w:rsidRDefault="00984647" w:rsidP="00984647">
      <w:pPr>
        <w:pStyle w:val="ListParagraph"/>
        <w:bidi/>
        <w:spacing w:before="100" w:beforeAutospacing="1" w:after="100" w:afterAutospacing="1" w:line="360" w:lineRule="auto"/>
        <w:ind w:left="9"/>
        <w:rPr>
          <w:rFonts w:asciiTheme="majorBidi" w:hAnsiTheme="majorBidi" w:cstheme="majorBidi"/>
          <w:sz w:val="24"/>
          <w:szCs w:val="24"/>
          <w:rtl/>
          <w:lang w:bidi="ar-JO"/>
        </w:rPr>
      </w:pPr>
      <w:r w:rsidRPr="00984647">
        <w:rPr>
          <w:rFonts w:asciiTheme="majorBidi" w:hAnsiTheme="majorBidi" w:cstheme="majorBidi"/>
          <w:sz w:val="24"/>
          <w:szCs w:val="24"/>
          <w:rtl/>
          <w:lang w:bidi="ar-JO"/>
        </w:rPr>
        <w:t>تاسعاً: تعزيز الشراكات البحثية مع الجامعات والمراكز البحثية في الوطن خاصة والعالم بشكل عام</w:t>
      </w:r>
      <w:r w:rsidR="00086989">
        <w:rPr>
          <w:rFonts w:asciiTheme="majorBidi" w:hAnsiTheme="majorBidi" w:cstheme="majorBidi" w:hint="cs"/>
          <w:sz w:val="24"/>
          <w:szCs w:val="24"/>
          <w:rtl/>
          <w:lang w:bidi="ar-JO"/>
        </w:rPr>
        <w:t>.</w:t>
      </w:r>
    </w:p>
    <w:p w:rsidR="004F3F61" w:rsidRDefault="004F3F61" w:rsidP="005F144E">
      <w:pPr>
        <w:bidi/>
        <w:spacing w:before="100" w:beforeAutospacing="1" w:after="100" w:afterAutospacing="1" w:line="360" w:lineRule="auto"/>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وفعلاً تم إطلاق النداء البحثي الأول للعام الأكاديمي 2017\2018 وتم منح </w:t>
      </w:r>
      <w:r w:rsidR="00B51AEA">
        <w:rPr>
          <w:rFonts w:asciiTheme="majorBidi" w:hAnsiTheme="majorBidi" w:cstheme="majorBidi" w:hint="cs"/>
          <w:sz w:val="24"/>
          <w:szCs w:val="24"/>
          <w:rtl/>
          <w:lang w:bidi="ar-JO"/>
        </w:rPr>
        <w:t>سبعة</w:t>
      </w:r>
      <w:r>
        <w:rPr>
          <w:rFonts w:asciiTheme="majorBidi" w:hAnsiTheme="majorBidi" w:cstheme="majorBidi" w:hint="cs"/>
          <w:sz w:val="24"/>
          <w:szCs w:val="24"/>
          <w:rtl/>
          <w:lang w:bidi="ar-JO"/>
        </w:rPr>
        <w:t xml:space="preserve"> عشر</w:t>
      </w:r>
      <w:r w:rsidR="00B51AEA">
        <w:rPr>
          <w:rFonts w:asciiTheme="majorBidi" w:hAnsiTheme="majorBidi" w:cstheme="majorBidi" w:hint="cs"/>
          <w:sz w:val="24"/>
          <w:szCs w:val="24"/>
          <w:rtl/>
          <w:lang w:bidi="ar-JO"/>
        </w:rPr>
        <w:t>ة</w:t>
      </w:r>
      <w:r>
        <w:rPr>
          <w:rFonts w:asciiTheme="majorBidi" w:hAnsiTheme="majorBidi" w:cstheme="majorBidi" w:hint="cs"/>
          <w:sz w:val="24"/>
          <w:szCs w:val="24"/>
          <w:rtl/>
          <w:lang w:bidi="ar-JO"/>
        </w:rPr>
        <w:t xml:space="preserve"> مشروعاً بحثياً بقيمة إجمالية </w:t>
      </w:r>
      <w:r w:rsidR="005F144E">
        <w:rPr>
          <w:rFonts w:asciiTheme="majorBidi" w:hAnsiTheme="majorBidi" w:cstheme="majorBidi" w:hint="cs"/>
          <w:sz w:val="24"/>
          <w:szCs w:val="24"/>
          <w:rtl/>
          <w:lang w:bidi="ar-JO"/>
        </w:rPr>
        <w:t>77</w:t>
      </w:r>
      <w:r w:rsidRPr="004F3F61">
        <w:rPr>
          <w:rFonts w:asciiTheme="majorBidi" w:hAnsiTheme="majorBidi" w:cstheme="majorBidi" w:hint="cs"/>
          <w:sz w:val="24"/>
          <w:szCs w:val="24"/>
          <w:rtl/>
          <w:lang w:bidi="ar-JO"/>
        </w:rPr>
        <w:t>,921.00 دولار أمريكي</w:t>
      </w:r>
      <w:r>
        <w:rPr>
          <w:rFonts w:asciiTheme="majorBidi" w:hAnsiTheme="majorBidi" w:cstheme="majorBidi" w:hint="cs"/>
          <w:sz w:val="24"/>
          <w:szCs w:val="24"/>
          <w:rtl/>
          <w:lang w:bidi="ar-JO"/>
        </w:rPr>
        <w:t xml:space="preserve"> بح</w:t>
      </w:r>
      <w:r w:rsidR="00100525">
        <w:rPr>
          <w:rFonts w:asciiTheme="majorBidi" w:hAnsiTheme="majorBidi" w:cstheme="majorBidi" w:hint="cs"/>
          <w:sz w:val="24"/>
          <w:szCs w:val="24"/>
          <w:rtl/>
          <w:lang w:bidi="ar-AE"/>
        </w:rPr>
        <w:t>ي</w:t>
      </w:r>
      <w:r>
        <w:rPr>
          <w:rFonts w:asciiTheme="majorBidi" w:hAnsiTheme="majorBidi" w:cstheme="majorBidi" w:hint="cs"/>
          <w:sz w:val="24"/>
          <w:szCs w:val="24"/>
          <w:rtl/>
          <w:lang w:bidi="ar-JO"/>
        </w:rPr>
        <w:t xml:space="preserve">ث استفاد </w:t>
      </w:r>
      <w:r w:rsidR="00100525">
        <w:rPr>
          <w:rFonts w:asciiTheme="majorBidi" w:hAnsiTheme="majorBidi" w:cstheme="majorBidi" w:hint="cs"/>
          <w:sz w:val="24"/>
          <w:szCs w:val="24"/>
          <w:rtl/>
          <w:lang w:bidi="ar-JO"/>
        </w:rPr>
        <w:t xml:space="preserve">من </w:t>
      </w:r>
      <w:r>
        <w:rPr>
          <w:rFonts w:asciiTheme="majorBidi" w:hAnsiTheme="majorBidi" w:cstheme="majorBidi" w:hint="cs"/>
          <w:sz w:val="24"/>
          <w:szCs w:val="24"/>
          <w:rtl/>
          <w:lang w:bidi="ar-JO"/>
        </w:rPr>
        <w:t>هذه المنحة أكثر من 30 باحث من جامعة النجاح الوطنية.</w:t>
      </w:r>
    </w:p>
    <w:p w:rsidR="004F3F61" w:rsidRPr="004F3F61" w:rsidRDefault="004F3F61" w:rsidP="004F3F61">
      <w:pPr>
        <w:bidi/>
        <w:spacing w:before="100" w:beforeAutospacing="1" w:after="100" w:afterAutospacing="1" w:line="360" w:lineRule="auto"/>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 وعليه تطلق عمادة البحث العلمي النداء الثاني لمنحة جامعة النجاح الوطنية للأبحاث في مجال العلوم الطبيعية والإنسانية للعام الأكاديمي 2018/2019</w:t>
      </w:r>
      <w:r w:rsidR="000D5E80">
        <w:rPr>
          <w:rFonts w:asciiTheme="majorBidi" w:hAnsiTheme="majorBidi" w:cstheme="majorBidi" w:hint="cs"/>
          <w:sz w:val="24"/>
          <w:szCs w:val="24"/>
          <w:rtl/>
          <w:lang w:bidi="ar-JO"/>
        </w:rPr>
        <w:t xml:space="preserve"> لدعم مشاريع بحثية جديده ترتقي بمستوى الجامعة البحثي والأكاديمي على مستوى الوطن و المستوى الدولي.</w:t>
      </w:r>
    </w:p>
    <w:p w:rsidR="00984647" w:rsidRPr="00984647" w:rsidRDefault="00984647" w:rsidP="00984647">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المواضيع البحثية: </w:t>
      </w:r>
      <w:r w:rsidRPr="00984647">
        <w:rPr>
          <w:rFonts w:asciiTheme="majorBidi" w:hAnsiTheme="majorBidi" w:cstheme="majorBidi"/>
          <w:sz w:val="24"/>
          <w:szCs w:val="24"/>
          <w:rtl/>
          <w:lang w:bidi="ar-JO"/>
        </w:rPr>
        <w:t>تشمل هذه المنحة جميع مواضيع البحث العلمي المتعلقة بتخصصات كليات العلوم الطب</w:t>
      </w:r>
      <w:r w:rsidR="00086989">
        <w:rPr>
          <w:rFonts w:asciiTheme="majorBidi" w:hAnsiTheme="majorBidi" w:cstheme="majorBidi" w:hint="cs"/>
          <w:sz w:val="24"/>
          <w:szCs w:val="24"/>
          <w:rtl/>
          <w:lang w:bidi="ar-JO"/>
        </w:rPr>
        <w:t>ي</w:t>
      </w:r>
      <w:r w:rsidRPr="00984647">
        <w:rPr>
          <w:rFonts w:asciiTheme="majorBidi" w:hAnsiTheme="majorBidi" w:cstheme="majorBidi"/>
          <w:sz w:val="24"/>
          <w:szCs w:val="24"/>
          <w:rtl/>
          <w:lang w:bidi="ar-JO"/>
        </w:rPr>
        <w:t>عية والإنسانية ومجالات المراكز العلمية فيها</w:t>
      </w:r>
      <w:r w:rsidR="00086989">
        <w:rPr>
          <w:rFonts w:asciiTheme="majorBidi" w:hAnsiTheme="majorBidi" w:cstheme="majorBidi" w:hint="cs"/>
          <w:sz w:val="24"/>
          <w:szCs w:val="24"/>
          <w:rtl/>
          <w:lang w:bidi="ar-JO"/>
        </w:rPr>
        <w:t>.</w:t>
      </w:r>
    </w:p>
    <w:p w:rsidR="00984647" w:rsidRPr="00984647" w:rsidRDefault="00984647" w:rsidP="00984647">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الكليات المؤهلة للمشاركة: </w:t>
      </w:r>
      <w:r w:rsidRPr="00984647">
        <w:rPr>
          <w:rFonts w:asciiTheme="majorBidi" w:hAnsiTheme="majorBidi" w:cstheme="majorBidi"/>
          <w:sz w:val="24"/>
          <w:szCs w:val="24"/>
          <w:rtl/>
          <w:lang w:bidi="ar-JO"/>
        </w:rPr>
        <w:t>تعتبر جميع كليات الجامعة للعلوم الطب</w:t>
      </w:r>
      <w:r w:rsidR="00086989">
        <w:rPr>
          <w:rFonts w:asciiTheme="majorBidi" w:hAnsiTheme="majorBidi" w:cstheme="majorBidi" w:hint="cs"/>
          <w:sz w:val="24"/>
          <w:szCs w:val="24"/>
          <w:rtl/>
          <w:lang w:bidi="ar-JO"/>
        </w:rPr>
        <w:t>ي</w:t>
      </w:r>
      <w:r w:rsidRPr="00984647">
        <w:rPr>
          <w:rFonts w:asciiTheme="majorBidi" w:hAnsiTheme="majorBidi" w:cstheme="majorBidi"/>
          <w:sz w:val="24"/>
          <w:szCs w:val="24"/>
          <w:rtl/>
          <w:lang w:bidi="ar-JO"/>
        </w:rPr>
        <w:t>عية</w:t>
      </w:r>
      <w:r w:rsidR="00100525">
        <w:rPr>
          <w:rFonts w:asciiTheme="majorBidi" w:hAnsiTheme="majorBidi" w:cstheme="majorBidi" w:hint="cs"/>
          <w:sz w:val="24"/>
          <w:szCs w:val="24"/>
          <w:rtl/>
          <w:lang w:bidi="ar-JO"/>
        </w:rPr>
        <w:t xml:space="preserve"> والطبية</w:t>
      </w:r>
      <w:r w:rsidRPr="00984647">
        <w:rPr>
          <w:rFonts w:asciiTheme="majorBidi" w:hAnsiTheme="majorBidi" w:cstheme="majorBidi"/>
          <w:sz w:val="24"/>
          <w:szCs w:val="24"/>
          <w:rtl/>
          <w:lang w:bidi="ar-JO"/>
        </w:rPr>
        <w:t xml:space="preserve"> والإنسانية وما انبثق عنها من مراكز علمية مؤهلة لهذه المنحة</w:t>
      </w:r>
      <w:r w:rsidR="00086989">
        <w:rPr>
          <w:rFonts w:asciiTheme="majorBidi" w:hAnsiTheme="majorBidi" w:cstheme="majorBidi" w:hint="cs"/>
          <w:sz w:val="24"/>
          <w:szCs w:val="24"/>
          <w:rtl/>
          <w:lang w:bidi="ar-JO"/>
        </w:rPr>
        <w:t>.</w:t>
      </w:r>
    </w:p>
    <w:p w:rsidR="00984647" w:rsidRPr="00984647" w:rsidRDefault="00984647" w:rsidP="00100525">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التعاون البحثي مع أطراف خارجية: </w:t>
      </w:r>
      <w:r w:rsidRPr="00984647">
        <w:rPr>
          <w:rFonts w:asciiTheme="majorBidi" w:hAnsiTheme="majorBidi" w:cstheme="majorBidi"/>
          <w:sz w:val="24"/>
          <w:szCs w:val="24"/>
          <w:rtl/>
          <w:lang w:bidi="ar-JO"/>
        </w:rPr>
        <w:t>تشجع الجامعة التعاون البحثي مع أطراف خارجية خاصة القطاع الصناعي وأصحاب العلاقة سواء على الصعيد المحلي والدولي شريطة مشاركة هذا القطاع الفاعله ف</w:t>
      </w:r>
      <w:r w:rsidR="000D5E80">
        <w:rPr>
          <w:rFonts w:asciiTheme="majorBidi" w:hAnsiTheme="majorBidi" w:cstheme="majorBidi"/>
          <w:sz w:val="24"/>
          <w:szCs w:val="24"/>
          <w:rtl/>
          <w:lang w:bidi="ar-JO"/>
        </w:rPr>
        <w:t xml:space="preserve">ي البحث العلمي بما يدعم تنفيذ </w:t>
      </w:r>
      <w:r w:rsidRPr="00984647">
        <w:rPr>
          <w:rFonts w:asciiTheme="majorBidi" w:hAnsiTheme="majorBidi" w:cstheme="majorBidi"/>
          <w:sz w:val="24"/>
          <w:szCs w:val="24"/>
          <w:rtl/>
          <w:lang w:bidi="ar-JO"/>
        </w:rPr>
        <w:t xml:space="preserve">مخرجاته سواء بالتعاون في مجال الدعم المالي </w:t>
      </w:r>
      <w:r w:rsidR="00086989">
        <w:rPr>
          <w:rFonts w:asciiTheme="majorBidi" w:hAnsiTheme="majorBidi" w:cstheme="majorBidi" w:hint="cs"/>
          <w:sz w:val="24"/>
          <w:szCs w:val="24"/>
          <w:rtl/>
          <w:lang w:bidi="ar-JO"/>
        </w:rPr>
        <w:t>أ</w:t>
      </w:r>
      <w:r w:rsidR="00086989">
        <w:rPr>
          <w:rFonts w:asciiTheme="majorBidi" w:hAnsiTheme="majorBidi" w:cstheme="majorBidi"/>
          <w:sz w:val="24"/>
          <w:szCs w:val="24"/>
          <w:rtl/>
          <w:lang w:bidi="ar-JO"/>
        </w:rPr>
        <w:t xml:space="preserve">و الخبرات البحثية </w:t>
      </w:r>
      <w:r w:rsidR="00086989">
        <w:rPr>
          <w:rFonts w:asciiTheme="majorBidi" w:hAnsiTheme="majorBidi" w:cstheme="majorBidi" w:hint="cs"/>
          <w:sz w:val="24"/>
          <w:szCs w:val="24"/>
          <w:rtl/>
          <w:lang w:bidi="ar-JO"/>
        </w:rPr>
        <w:t>أ</w:t>
      </w:r>
      <w:r w:rsidR="00086989">
        <w:rPr>
          <w:rFonts w:asciiTheme="majorBidi" w:hAnsiTheme="majorBidi" w:cstheme="majorBidi"/>
          <w:sz w:val="24"/>
          <w:szCs w:val="24"/>
          <w:rtl/>
          <w:lang w:bidi="ar-JO"/>
        </w:rPr>
        <w:t xml:space="preserve">و الخدمات اللوجستية </w:t>
      </w:r>
      <w:r w:rsidR="00086989">
        <w:rPr>
          <w:rFonts w:asciiTheme="majorBidi" w:hAnsiTheme="majorBidi" w:cstheme="majorBidi" w:hint="cs"/>
          <w:sz w:val="24"/>
          <w:szCs w:val="24"/>
          <w:rtl/>
          <w:lang w:bidi="ar-JO"/>
        </w:rPr>
        <w:t>أ</w:t>
      </w:r>
      <w:r w:rsidRPr="00984647">
        <w:rPr>
          <w:rFonts w:asciiTheme="majorBidi" w:hAnsiTheme="majorBidi" w:cstheme="majorBidi"/>
          <w:sz w:val="24"/>
          <w:szCs w:val="24"/>
          <w:rtl/>
          <w:lang w:bidi="ar-JO"/>
        </w:rPr>
        <w:t>و المرافق البحثية. إل</w:t>
      </w:r>
      <w:r w:rsidR="00086989">
        <w:rPr>
          <w:rFonts w:asciiTheme="majorBidi" w:hAnsiTheme="majorBidi" w:cstheme="majorBidi"/>
          <w:sz w:val="24"/>
          <w:szCs w:val="24"/>
          <w:rtl/>
          <w:lang w:bidi="ar-JO"/>
        </w:rPr>
        <w:t>ا أنه يمنع استخدام هذه ال</w:t>
      </w:r>
      <w:r w:rsidR="00086989">
        <w:rPr>
          <w:rFonts w:asciiTheme="majorBidi" w:hAnsiTheme="majorBidi" w:cstheme="majorBidi" w:hint="cs"/>
          <w:sz w:val="24"/>
          <w:szCs w:val="24"/>
          <w:rtl/>
          <w:lang w:bidi="ar-JO"/>
        </w:rPr>
        <w:t>أ</w:t>
      </w:r>
      <w:r w:rsidRPr="00984647">
        <w:rPr>
          <w:rFonts w:asciiTheme="majorBidi" w:hAnsiTheme="majorBidi" w:cstheme="majorBidi"/>
          <w:sz w:val="24"/>
          <w:szCs w:val="24"/>
          <w:rtl/>
          <w:lang w:bidi="ar-JO"/>
        </w:rPr>
        <w:t xml:space="preserve">طراف الخارجية لاي مكون من مكونات المنحه المالية حيث </w:t>
      </w:r>
      <w:r w:rsidR="00086989">
        <w:rPr>
          <w:rFonts w:asciiTheme="majorBidi" w:hAnsiTheme="majorBidi" w:cstheme="majorBidi" w:hint="cs"/>
          <w:sz w:val="24"/>
          <w:szCs w:val="24"/>
          <w:rtl/>
          <w:lang w:bidi="ar-JO"/>
        </w:rPr>
        <w:t>أ</w:t>
      </w:r>
      <w:r w:rsidRPr="00984647">
        <w:rPr>
          <w:rFonts w:asciiTheme="majorBidi" w:hAnsiTheme="majorBidi" w:cstheme="majorBidi"/>
          <w:sz w:val="24"/>
          <w:szCs w:val="24"/>
          <w:rtl/>
          <w:lang w:bidi="ar-JO"/>
        </w:rPr>
        <w:t>نها مخصصه فقط لب</w:t>
      </w:r>
      <w:r w:rsidR="00086989">
        <w:rPr>
          <w:rFonts w:asciiTheme="majorBidi" w:hAnsiTheme="majorBidi" w:cstheme="majorBidi" w:hint="cs"/>
          <w:sz w:val="24"/>
          <w:szCs w:val="24"/>
          <w:rtl/>
          <w:lang w:bidi="ar-JO"/>
        </w:rPr>
        <w:t>ا</w:t>
      </w:r>
      <w:r w:rsidR="00086989">
        <w:rPr>
          <w:rFonts w:asciiTheme="majorBidi" w:hAnsiTheme="majorBidi" w:cstheme="majorBidi"/>
          <w:sz w:val="24"/>
          <w:szCs w:val="24"/>
          <w:rtl/>
          <w:lang w:bidi="ar-JO"/>
        </w:rPr>
        <w:t>ح</w:t>
      </w:r>
      <w:r w:rsidRPr="00984647">
        <w:rPr>
          <w:rFonts w:asciiTheme="majorBidi" w:hAnsiTheme="majorBidi" w:cstheme="majorBidi"/>
          <w:sz w:val="24"/>
          <w:szCs w:val="24"/>
          <w:rtl/>
          <w:lang w:bidi="ar-JO"/>
        </w:rPr>
        <w:t>ثي الجامعة على وجه الخصوص.</w:t>
      </w:r>
    </w:p>
    <w:p w:rsidR="00984647" w:rsidRPr="00984647" w:rsidRDefault="00984647" w:rsidP="00F167DC">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التعاقد المالي مع أطراف خارج الجامعة: </w:t>
      </w:r>
      <w:r w:rsidRPr="00984647">
        <w:rPr>
          <w:rFonts w:asciiTheme="majorBidi" w:hAnsiTheme="majorBidi" w:cstheme="majorBidi"/>
          <w:sz w:val="24"/>
          <w:szCs w:val="24"/>
          <w:rtl/>
          <w:lang w:bidi="ar-JO"/>
        </w:rPr>
        <w:t>يمنع التعاقد المالي</w:t>
      </w:r>
      <w:r w:rsidR="00086989">
        <w:rPr>
          <w:rFonts w:asciiTheme="majorBidi" w:hAnsiTheme="majorBidi" w:cstheme="majorBidi" w:hint="cs"/>
          <w:sz w:val="24"/>
          <w:szCs w:val="24"/>
          <w:rtl/>
          <w:lang w:bidi="ar-JO"/>
        </w:rPr>
        <w:t xml:space="preserve"> </w:t>
      </w:r>
      <w:r w:rsidR="00100525">
        <w:rPr>
          <w:rFonts w:asciiTheme="majorBidi" w:hAnsiTheme="majorBidi" w:cstheme="majorBidi" w:hint="cs"/>
          <w:sz w:val="24"/>
          <w:szCs w:val="24"/>
          <w:rtl/>
          <w:lang w:bidi="ar-JO"/>
        </w:rPr>
        <w:t xml:space="preserve">والذي </w:t>
      </w:r>
      <w:r w:rsidR="00086989">
        <w:rPr>
          <w:rFonts w:asciiTheme="majorBidi" w:hAnsiTheme="majorBidi" w:cstheme="majorBidi" w:hint="cs"/>
          <w:sz w:val="24"/>
          <w:szCs w:val="24"/>
          <w:rtl/>
          <w:lang w:bidi="ar-JO"/>
        </w:rPr>
        <w:t>يصرف على أثر</w:t>
      </w:r>
      <w:r w:rsidR="00F167DC">
        <w:rPr>
          <w:rFonts w:asciiTheme="majorBidi" w:hAnsiTheme="majorBidi" w:cstheme="majorBidi" w:hint="cs"/>
          <w:sz w:val="24"/>
          <w:szCs w:val="24"/>
          <w:rtl/>
          <w:lang w:bidi="ar-AE"/>
        </w:rPr>
        <w:t>ه</w:t>
      </w:r>
      <w:r w:rsidR="00086989">
        <w:rPr>
          <w:rFonts w:asciiTheme="majorBidi" w:hAnsiTheme="majorBidi" w:cstheme="majorBidi" w:hint="cs"/>
          <w:sz w:val="24"/>
          <w:szCs w:val="24"/>
          <w:rtl/>
          <w:lang w:bidi="ar-JO"/>
        </w:rPr>
        <w:t xml:space="preserve"> مبالغ من المنحة المقدمة من الجامعة</w:t>
      </w:r>
      <w:r w:rsidRPr="00984647">
        <w:rPr>
          <w:rFonts w:asciiTheme="majorBidi" w:hAnsiTheme="majorBidi" w:cstheme="majorBidi"/>
          <w:sz w:val="24"/>
          <w:szCs w:val="24"/>
          <w:rtl/>
          <w:lang w:bidi="ar-JO"/>
        </w:rPr>
        <w:t xml:space="preserve"> مع أي طرف </w:t>
      </w:r>
      <w:r w:rsidR="00086989">
        <w:rPr>
          <w:rFonts w:asciiTheme="majorBidi" w:hAnsiTheme="majorBidi" w:cstheme="majorBidi" w:hint="cs"/>
          <w:sz w:val="24"/>
          <w:szCs w:val="24"/>
          <w:rtl/>
          <w:lang w:bidi="ar-JO"/>
        </w:rPr>
        <w:t xml:space="preserve">من </w:t>
      </w:r>
      <w:r w:rsidRPr="00984647">
        <w:rPr>
          <w:rFonts w:asciiTheme="majorBidi" w:hAnsiTheme="majorBidi" w:cstheme="majorBidi"/>
          <w:sz w:val="24"/>
          <w:szCs w:val="24"/>
          <w:rtl/>
          <w:lang w:bidi="ar-JO"/>
        </w:rPr>
        <w:t>خارج الجامعة في أي مجال وتحت أي ظروف</w:t>
      </w:r>
      <w:r w:rsidR="00086989">
        <w:rPr>
          <w:rFonts w:asciiTheme="majorBidi" w:hAnsiTheme="majorBidi" w:cstheme="majorBidi" w:hint="cs"/>
          <w:sz w:val="24"/>
          <w:szCs w:val="24"/>
          <w:rtl/>
          <w:lang w:bidi="ar-JO"/>
        </w:rPr>
        <w:t>.</w:t>
      </w:r>
      <w:r w:rsidR="00596D29">
        <w:rPr>
          <w:rFonts w:asciiTheme="majorBidi" w:hAnsiTheme="majorBidi" w:cstheme="majorBidi"/>
          <w:sz w:val="24"/>
          <w:szCs w:val="24"/>
          <w:lang w:bidi="ar-JO"/>
        </w:rPr>
        <w:t xml:space="preserve"> </w:t>
      </w:r>
      <w:r w:rsidR="00596D29">
        <w:rPr>
          <w:rFonts w:asciiTheme="majorBidi" w:hAnsiTheme="majorBidi" w:cstheme="majorBidi" w:hint="cs"/>
          <w:sz w:val="24"/>
          <w:szCs w:val="24"/>
          <w:rtl/>
          <w:lang w:bidi="ar-JO"/>
        </w:rPr>
        <w:t>وأما ما يخص بعض الخدمات التنفيذية التي يتعذر على الباحث القيام بها فيجب أن يتم تحصيل موافقة عمادة البحث العلمي عليها أولاً، ثم يجب على مقدم الخدمة تقديم فواتير ضريبية و شهادة خصم مصدر قبل تسليمه الدفعات.</w:t>
      </w:r>
    </w:p>
    <w:p w:rsidR="00984647" w:rsidRPr="00984647" w:rsidRDefault="00984647" w:rsidP="00100525">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المقترحات متعددة التخصصات: </w:t>
      </w:r>
      <w:r w:rsidRPr="00984647">
        <w:rPr>
          <w:rFonts w:asciiTheme="majorBidi" w:hAnsiTheme="majorBidi" w:cstheme="majorBidi"/>
          <w:sz w:val="24"/>
          <w:szCs w:val="24"/>
          <w:rtl/>
          <w:lang w:bidi="ar-JO"/>
        </w:rPr>
        <w:t xml:space="preserve">تشجع الجامعة المقترحات البحثية متعددة التخصصات خاصة المقترحات التي تجمع كليات العلوم الطبيعية </w:t>
      </w:r>
      <w:r w:rsidR="00100525">
        <w:rPr>
          <w:rFonts w:asciiTheme="majorBidi" w:hAnsiTheme="majorBidi" w:cstheme="majorBidi" w:hint="cs"/>
          <w:sz w:val="24"/>
          <w:szCs w:val="24"/>
          <w:rtl/>
          <w:lang w:bidi="ar-JO"/>
        </w:rPr>
        <w:t xml:space="preserve">والطبية </w:t>
      </w:r>
      <w:r w:rsidRPr="00984647">
        <w:rPr>
          <w:rFonts w:asciiTheme="majorBidi" w:hAnsiTheme="majorBidi" w:cstheme="majorBidi"/>
          <w:sz w:val="24"/>
          <w:szCs w:val="24"/>
          <w:rtl/>
          <w:lang w:bidi="ar-JO"/>
        </w:rPr>
        <w:t>وكليات العلوم الإنسانية</w:t>
      </w:r>
      <w:r w:rsidR="00086989">
        <w:rPr>
          <w:rFonts w:asciiTheme="majorBidi" w:hAnsiTheme="majorBidi" w:cstheme="majorBidi" w:hint="cs"/>
          <w:sz w:val="24"/>
          <w:szCs w:val="24"/>
          <w:rtl/>
          <w:lang w:bidi="ar-JO"/>
        </w:rPr>
        <w:t>.</w:t>
      </w:r>
      <w:r w:rsidR="00596D29">
        <w:rPr>
          <w:rFonts w:asciiTheme="majorBidi" w:hAnsiTheme="majorBidi" w:cstheme="majorBidi" w:hint="cs"/>
          <w:sz w:val="24"/>
          <w:szCs w:val="24"/>
          <w:rtl/>
          <w:lang w:bidi="ar-JO"/>
        </w:rPr>
        <w:t xml:space="preserve"> وفي هذه الدوره ستعطى الأولوية للمقترح</w:t>
      </w:r>
      <w:r w:rsidR="00100525">
        <w:rPr>
          <w:rFonts w:asciiTheme="majorBidi" w:hAnsiTheme="majorBidi" w:cstheme="majorBidi" w:hint="cs"/>
          <w:sz w:val="24"/>
          <w:szCs w:val="24"/>
          <w:rtl/>
          <w:lang w:bidi="ar-JO"/>
        </w:rPr>
        <w:t xml:space="preserve">ات متعددة التخصصات خاصة ما بين </w:t>
      </w:r>
      <w:r w:rsidR="00596D29">
        <w:rPr>
          <w:rFonts w:asciiTheme="majorBidi" w:hAnsiTheme="majorBidi" w:cstheme="majorBidi" w:hint="cs"/>
          <w:sz w:val="24"/>
          <w:szCs w:val="24"/>
          <w:rtl/>
          <w:lang w:bidi="ar-JO"/>
        </w:rPr>
        <w:t>جانب العل</w:t>
      </w:r>
      <w:r w:rsidR="00100525">
        <w:rPr>
          <w:rFonts w:asciiTheme="majorBidi" w:hAnsiTheme="majorBidi" w:cstheme="majorBidi" w:hint="cs"/>
          <w:sz w:val="24"/>
          <w:szCs w:val="24"/>
          <w:rtl/>
          <w:lang w:bidi="ar-JO"/>
        </w:rPr>
        <w:t>و</w:t>
      </w:r>
      <w:r w:rsidR="00596D29">
        <w:rPr>
          <w:rFonts w:asciiTheme="majorBidi" w:hAnsiTheme="majorBidi" w:cstheme="majorBidi" w:hint="cs"/>
          <w:sz w:val="24"/>
          <w:szCs w:val="24"/>
          <w:rtl/>
          <w:lang w:bidi="ar-JO"/>
        </w:rPr>
        <w:t xml:space="preserve">م </w:t>
      </w:r>
      <w:r w:rsidR="00100525">
        <w:rPr>
          <w:rFonts w:asciiTheme="majorBidi" w:hAnsiTheme="majorBidi" w:cstheme="majorBidi" w:hint="cs"/>
          <w:sz w:val="24"/>
          <w:szCs w:val="24"/>
          <w:rtl/>
          <w:lang w:bidi="ar-JO"/>
        </w:rPr>
        <w:t xml:space="preserve">الطبيعية </w:t>
      </w:r>
      <w:r w:rsidR="00F167DC">
        <w:rPr>
          <w:rFonts w:asciiTheme="majorBidi" w:hAnsiTheme="majorBidi" w:cstheme="majorBidi" w:hint="cs"/>
          <w:sz w:val="24"/>
          <w:szCs w:val="24"/>
          <w:rtl/>
          <w:lang w:bidi="ar-JO"/>
        </w:rPr>
        <w:t xml:space="preserve">والطبية </w:t>
      </w:r>
      <w:r w:rsidR="00596D29">
        <w:rPr>
          <w:rFonts w:asciiTheme="majorBidi" w:hAnsiTheme="majorBidi" w:cstheme="majorBidi" w:hint="cs"/>
          <w:sz w:val="24"/>
          <w:szCs w:val="24"/>
          <w:rtl/>
          <w:lang w:bidi="ar-JO"/>
        </w:rPr>
        <w:t>والإنساني</w:t>
      </w:r>
      <w:r w:rsidR="00100525">
        <w:rPr>
          <w:rFonts w:asciiTheme="majorBidi" w:hAnsiTheme="majorBidi" w:cstheme="majorBidi" w:hint="cs"/>
          <w:sz w:val="24"/>
          <w:szCs w:val="24"/>
          <w:rtl/>
          <w:lang w:bidi="ar-JO"/>
        </w:rPr>
        <w:t>ة</w:t>
      </w:r>
      <w:r w:rsidR="00596D29">
        <w:rPr>
          <w:rFonts w:asciiTheme="majorBidi" w:hAnsiTheme="majorBidi" w:cstheme="majorBidi" w:hint="cs"/>
          <w:sz w:val="24"/>
          <w:szCs w:val="24"/>
          <w:rtl/>
          <w:lang w:bidi="ar-JO"/>
        </w:rPr>
        <w:t>.</w:t>
      </w:r>
    </w:p>
    <w:p w:rsidR="00984647" w:rsidRPr="00984647" w:rsidRDefault="00984647" w:rsidP="00596D29">
      <w:pPr>
        <w:bidi/>
        <w:spacing w:before="100" w:beforeAutospacing="1" w:after="100" w:afterAutospacing="1" w:line="360" w:lineRule="auto"/>
        <w:rPr>
          <w:rFonts w:asciiTheme="majorBidi" w:eastAsiaTheme="minorHAnsi" w:hAnsiTheme="majorBidi" w:cstheme="majorBidi"/>
          <w:b/>
          <w:bCs/>
          <w:sz w:val="24"/>
          <w:szCs w:val="24"/>
          <w:rtl/>
          <w:lang w:bidi="ar-JO"/>
        </w:rPr>
      </w:pPr>
      <w:r w:rsidRPr="00984647">
        <w:rPr>
          <w:rFonts w:asciiTheme="majorBidi" w:hAnsiTheme="majorBidi" w:cstheme="majorBidi"/>
          <w:b/>
          <w:bCs/>
          <w:sz w:val="24"/>
          <w:szCs w:val="24"/>
          <w:rtl/>
          <w:lang w:bidi="ar-JO"/>
        </w:rPr>
        <w:t>أخلاقيات البحث العلمي</w:t>
      </w:r>
      <w:r w:rsidRPr="00984647">
        <w:rPr>
          <w:rFonts w:asciiTheme="majorBidi" w:eastAsiaTheme="minorHAnsi" w:hAnsiTheme="majorBidi" w:cstheme="majorBidi"/>
          <w:b/>
          <w:bCs/>
          <w:sz w:val="24"/>
          <w:szCs w:val="24"/>
          <w:rtl/>
          <w:lang w:bidi="ar-JO"/>
        </w:rPr>
        <w:t xml:space="preserve">: </w:t>
      </w:r>
      <w:r w:rsidRPr="00984647">
        <w:rPr>
          <w:rFonts w:asciiTheme="majorBidi" w:eastAsiaTheme="minorHAnsi" w:hAnsiTheme="majorBidi" w:cstheme="majorBidi"/>
          <w:sz w:val="24"/>
          <w:szCs w:val="24"/>
          <w:rtl/>
          <w:lang w:bidi="ar-JO"/>
        </w:rPr>
        <w:t>تقتضي أخلاقيات البحث العلمي احترام حقوق الآخرين وآرائهم وكرامتهم، سواء أكانوا من الزملاء الباحثين، أم من المشاركين في البحث أم من المستهدفين من البحث، وتتبنى مبادئ أخلاقيات البحث العلمي عامة قيمتي " العمل الإيجابي " و " تجنب الضرر" ، وهاتان القيمتان يجب أن تكونا ركيزتي الاعتب</w:t>
      </w:r>
      <w:r w:rsidRPr="00984647">
        <w:rPr>
          <w:rFonts w:asciiTheme="majorBidi" w:hAnsiTheme="majorBidi" w:cstheme="majorBidi"/>
          <w:sz w:val="24"/>
          <w:szCs w:val="24"/>
          <w:rtl/>
          <w:lang w:bidi="ar-JO"/>
        </w:rPr>
        <w:t>ارات الأخلاقية خلال عملية البحث</w:t>
      </w:r>
      <w:r w:rsidRPr="00984647">
        <w:rPr>
          <w:rFonts w:asciiTheme="majorBidi" w:eastAsiaTheme="minorHAnsi" w:hAnsiTheme="majorBidi" w:cstheme="majorBidi"/>
          <w:sz w:val="24"/>
          <w:szCs w:val="24"/>
          <w:rtl/>
          <w:lang w:bidi="ar-JO"/>
        </w:rPr>
        <w:t>، وهناك بعض الاعتبارات بالنسبة للسلوك الأخلاقي تتضمن المصداقية في نقل المعلومات</w:t>
      </w:r>
      <w:r w:rsidRPr="00984647">
        <w:rPr>
          <w:rFonts w:asciiTheme="majorBidi" w:hAnsiTheme="majorBidi" w:cstheme="majorBidi"/>
          <w:sz w:val="24"/>
          <w:szCs w:val="24"/>
          <w:rtl/>
          <w:lang w:bidi="ar-JO"/>
        </w:rPr>
        <w:t>،</w:t>
      </w:r>
      <w:r w:rsidRPr="00984647">
        <w:rPr>
          <w:rFonts w:asciiTheme="majorBidi" w:eastAsiaTheme="minorHAnsi" w:hAnsiTheme="majorBidi" w:cstheme="majorBidi"/>
          <w:sz w:val="24"/>
          <w:szCs w:val="24"/>
          <w:rtl/>
          <w:lang w:bidi="ar-JO"/>
        </w:rPr>
        <w:t xml:space="preserve"> والسلامة بحيث لا يعرض البحث أي أحد للخطر</w:t>
      </w:r>
      <w:r w:rsidRPr="00984647">
        <w:rPr>
          <w:rFonts w:asciiTheme="majorBidi" w:hAnsiTheme="majorBidi" w:cstheme="majorBidi"/>
          <w:sz w:val="24"/>
          <w:szCs w:val="24"/>
          <w:rtl/>
          <w:lang w:bidi="ar-JO"/>
        </w:rPr>
        <w:t>،</w:t>
      </w:r>
      <w:r w:rsidRPr="00984647">
        <w:rPr>
          <w:rFonts w:asciiTheme="majorBidi" w:eastAsiaTheme="minorHAnsi" w:hAnsiTheme="majorBidi" w:cstheme="majorBidi"/>
          <w:sz w:val="24"/>
          <w:szCs w:val="24"/>
          <w:rtl/>
          <w:lang w:bidi="ar-JO"/>
        </w:rPr>
        <w:t xml:space="preserve"> </w:t>
      </w:r>
      <w:r w:rsidRPr="00984647">
        <w:rPr>
          <w:rFonts w:asciiTheme="majorBidi" w:eastAsiaTheme="minorHAnsi" w:hAnsiTheme="majorBidi" w:cstheme="majorBidi"/>
          <w:sz w:val="24"/>
          <w:szCs w:val="24"/>
          <w:rtl/>
          <w:lang w:bidi="ar-JO"/>
        </w:rPr>
        <w:lastRenderedPageBreak/>
        <w:t>وعدم أخذ أي معلومات بأي شكل كان إلا بعد أخذ الأذون اللازمة</w:t>
      </w:r>
      <w:r w:rsidRPr="00984647">
        <w:rPr>
          <w:rFonts w:asciiTheme="majorBidi" w:hAnsiTheme="majorBidi" w:cstheme="majorBidi"/>
          <w:sz w:val="24"/>
          <w:szCs w:val="24"/>
          <w:rtl/>
          <w:lang w:bidi="ar-JO"/>
        </w:rPr>
        <w:t>،</w:t>
      </w:r>
      <w:r w:rsidRPr="00984647">
        <w:rPr>
          <w:rFonts w:asciiTheme="majorBidi" w:eastAsiaTheme="minorHAnsi" w:hAnsiTheme="majorBidi" w:cstheme="majorBidi"/>
          <w:sz w:val="24"/>
          <w:szCs w:val="24"/>
          <w:rtl/>
          <w:lang w:bidi="ar-JO"/>
        </w:rPr>
        <w:t xml:space="preserve"> وتجنب إعطاء الأمل المزيف للمستهدفين من البحث من خلال وعود خارج نطاق صلاحيات الباحث</w:t>
      </w:r>
      <w:r w:rsidRPr="00984647">
        <w:rPr>
          <w:rFonts w:asciiTheme="majorBidi" w:hAnsiTheme="majorBidi" w:cstheme="majorBidi"/>
          <w:sz w:val="24"/>
          <w:szCs w:val="24"/>
          <w:rtl/>
          <w:lang w:bidi="ar-JO"/>
        </w:rPr>
        <w:t>،</w:t>
      </w:r>
      <w:r w:rsidRPr="00984647">
        <w:rPr>
          <w:rFonts w:asciiTheme="majorBidi" w:eastAsiaTheme="minorHAnsi" w:hAnsiTheme="majorBidi" w:cstheme="majorBidi"/>
          <w:sz w:val="24"/>
          <w:szCs w:val="24"/>
          <w:rtl/>
          <w:lang w:bidi="ar-JO"/>
        </w:rPr>
        <w:t xml:space="preserve"> وأن يراعي البحث مشاعر الآخرين وما تتصل به</w:t>
      </w:r>
      <w:r w:rsidRPr="00984647">
        <w:rPr>
          <w:rFonts w:asciiTheme="majorBidi" w:hAnsiTheme="majorBidi" w:cstheme="majorBidi"/>
          <w:sz w:val="24"/>
          <w:szCs w:val="24"/>
          <w:rtl/>
          <w:lang w:bidi="ar-JO"/>
        </w:rPr>
        <w:t xml:space="preserve"> من دين أو عرق أو أية قضية حساسة،</w:t>
      </w:r>
      <w:r w:rsidRPr="00984647">
        <w:rPr>
          <w:rFonts w:asciiTheme="majorBidi" w:eastAsiaTheme="minorHAnsi" w:hAnsiTheme="majorBidi" w:cstheme="majorBidi"/>
          <w:sz w:val="24"/>
          <w:szCs w:val="24"/>
          <w:rtl/>
          <w:lang w:bidi="ar-JO"/>
        </w:rPr>
        <w:t xml:space="preserve"> وتجنب الإنتهازية واستغلال المواقف</w:t>
      </w:r>
      <w:r w:rsidRPr="00984647">
        <w:rPr>
          <w:rFonts w:asciiTheme="majorBidi" w:hAnsiTheme="majorBidi" w:cstheme="majorBidi"/>
          <w:sz w:val="24"/>
          <w:szCs w:val="24"/>
          <w:rtl/>
          <w:lang w:bidi="ar-JO"/>
        </w:rPr>
        <w:t>،</w:t>
      </w:r>
      <w:r w:rsidRPr="00984647">
        <w:rPr>
          <w:rFonts w:asciiTheme="majorBidi" w:eastAsiaTheme="minorHAnsi" w:hAnsiTheme="majorBidi" w:cstheme="majorBidi"/>
          <w:sz w:val="24"/>
          <w:szCs w:val="24"/>
          <w:rtl/>
          <w:lang w:bidi="ar-JO"/>
        </w:rPr>
        <w:t xml:space="preserve"> والحفاظ على سرية هويات المستهدفين في البحث</w:t>
      </w:r>
      <w:r w:rsidRPr="00984647">
        <w:rPr>
          <w:rFonts w:asciiTheme="majorBidi" w:hAnsiTheme="majorBidi" w:cstheme="majorBidi"/>
          <w:sz w:val="24"/>
          <w:szCs w:val="24"/>
          <w:rtl/>
          <w:lang w:bidi="ar-JO"/>
        </w:rPr>
        <w:t>،</w:t>
      </w:r>
      <w:r w:rsidRPr="00984647">
        <w:rPr>
          <w:rFonts w:asciiTheme="majorBidi" w:eastAsiaTheme="minorHAnsi" w:hAnsiTheme="majorBidi" w:cstheme="majorBidi"/>
          <w:sz w:val="24"/>
          <w:szCs w:val="24"/>
          <w:rtl/>
          <w:lang w:bidi="ar-JO"/>
        </w:rPr>
        <w:t xml:space="preserve"> ومراعاة جميع الإعتبارات الأخلاقية بما يتعلق بالبيئة والحيوان.</w:t>
      </w:r>
    </w:p>
    <w:p w:rsidR="00596D29" w:rsidRDefault="00596D29" w:rsidP="00F167DC">
      <w:pPr>
        <w:bidi/>
        <w:rPr>
          <w:rtl/>
          <w:lang w:bidi="ar-JO"/>
        </w:rPr>
      </w:pPr>
      <w:r w:rsidRPr="00596D29">
        <w:rPr>
          <w:rFonts w:hint="cs"/>
          <w:b/>
          <w:bCs/>
          <w:rtl/>
          <w:lang w:bidi="ar-JO"/>
        </w:rPr>
        <w:t>منهجية ادارة المشاريع وصرف الدفعات المالية</w:t>
      </w:r>
      <w:r>
        <w:rPr>
          <w:rFonts w:hint="cs"/>
          <w:rtl/>
          <w:lang w:bidi="ar-JO"/>
        </w:rPr>
        <w:t xml:space="preserve"> : تطبق عمادة البحث العلمي في جامعة النجاح الوطنية منهجية خاصة بها لادارة المشاريع وصرف دفعات المنح، حيث يتم التعامل مع الباحث على أنه المسؤول عن المصروفات ويتم دفع المبلغ له مباشره بشكل مسبق على أن يزود العمادة بتقارير ادارية ومالية للمشروع توضح سير عمل المشروع ومصروفاته حسب الأصول. </w:t>
      </w:r>
      <w:r w:rsidR="00100525">
        <w:rPr>
          <w:rFonts w:hint="cs"/>
          <w:rtl/>
          <w:lang w:bidi="ar-JO"/>
        </w:rPr>
        <w:t xml:space="preserve">حيث يتم تقسيم </w:t>
      </w:r>
      <w:r w:rsidR="00F167DC">
        <w:rPr>
          <w:rFonts w:hint="cs"/>
          <w:rtl/>
          <w:lang w:bidi="ar-JO"/>
        </w:rPr>
        <w:t>آلية</w:t>
      </w:r>
      <w:r w:rsidR="00100525">
        <w:rPr>
          <w:rFonts w:hint="cs"/>
          <w:rtl/>
          <w:lang w:bidi="ar-JO"/>
        </w:rPr>
        <w:t xml:space="preserve"> العمل على هذه المشاريع </w:t>
      </w:r>
      <w:r>
        <w:rPr>
          <w:rFonts w:hint="cs"/>
          <w:rtl/>
          <w:lang w:bidi="ar-JO"/>
        </w:rPr>
        <w:t>البحثية إلى أربعة مراحل على النحو التالي:</w:t>
      </w:r>
    </w:p>
    <w:p w:rsidR="00596D29" w:rsidRPr="00596D29" w:rsidRDefault="00596D29" w:rsidP="00100525">
      <w:pPr>
        <w:bidi/>
        <w:rPr>
          <w:rtl/>
          <w:lang w:bidi="ar-JO"/>
        </w:rPr>
      </w:pPr>
      <w:r>
        <w:rPr>
          <w:rtl/>
          <w:lang w:bidi="ar-JO"/>
        </w:rPr>
        <w:t>المرحلة الأولى</w:t>
      </w:r>
      <w:r w:rsidRPr="00596D29">
        <w:rPr>
          <w:rtl/>
          <w:lang w:bidi="ar-JO"/>
        </w:rPr>
        <w:t>:</w:t>
      </w:r>
      <w:r w:rsidRPr="00596D29">
        <w:rPr>
          <w:lang w:bidi="ar-JO"/>
        </w:rPr>
        <w:t xml:space="preserve"> </w:t>
      </w:r>
      <w:r w:rsidRPr="00596D29">
        <w:rPr>
          <w:rtl/>
          <w:lang w:bidi="ar-JO"/>
        </w:rPr>
        <w:t>وهي بداية العمل على المشروع ابتداء من تاريخ</w:t>
      </w:r>
      <w:r w:rsidRPr="00596D29">
        <w:rPr>
          <w:rFonts w:hint="cs"/>
          <w:rtl/>
          <w:lang w:bidi="ar-JO"/>
        </w:rPr>
        <w:t xml:space="preserve"> 1</w:t>
      </w:r>
      <w:r w:rsidRPr="00596D29">
        <w:rPr>
          <w:rtl/>
          <w:lang w:bidi="ar-JO"/>
        </w:rPr>
        <w:t>/9/201</w:t>
      </w:r>
      <w:r>
        <w:rPr>
          <w:rFonts w:hint="cs"/>
          <w:rtl/>
          <w:lang w:bidi="ar-JO"/>
        </w:rPr>
        <w:t>8</w:t>
      </w:r>
      <w:r w:rsidRPr="00596D29">
        <w:rPr>
          <w:rFonts w:hint="cs"/>
          <w:rtl/>
          <w:lang w:bidi="ar-JO"/>
        </w:rPr>
        <w:t xml:space="preserve"> ولمدة</w:t>
      </w:r>
      <w:r w:rsidRPr="00596D29">
        <w:rPr>
          <w:rtl/>
          <w:lang w:bidi="ar-JO"/>
        </w:rPr>
        <w:t xml:space="preserve"> عام كامل.</w:t>
      </w:r>
      <w:r w:rsidRPr="00596D29">
        <w:rPr>
          <w:rFonts w:hint="cs"/>
          <w:rtl/>
          <w:lang w:bidi="ar-JO"/>
        </w:rPr>
        <w:t xml:space="preserve"> </w:t>
      </w:r>
      <w:r w:rsidRPr="00596D29">
        <w:rPr>
          <w:rtl/>
          <w:lang w:bidi="ar-JO"/>
        </w:rPr>
        <w:t>ويتم صرف الدفعة الاولى لكل مشروع بقيمة 30% من المبلغ الاجمالي.</w:t>
      </w:r>
      <w:r>
        <w:rPr>
          <w:rFonts w:hint="cs"/>
          <w:rtl/>
          <w:lang w:bidi="ar-JO"/>
        </w:rPr>
        <w:t xml:space="preserve"> بعد استلام كتاب قبول تمويل المشروع بثلاثة أسابيع كحد أقصى. ويتم استخدام هذه الدفعه في المصروفات الأساسية من مواد و مستلزمات بحثية، ولا تستخدم هذه ال</w:t>
      </w:r>
      <w:r w:rsidR="00100525">
        <w:rPr>
          <w:rFonts w:hint="cs"/>
          <w:rtl/>
          <w:lang w:bidi="ar-JO"/>
        </w:rPr>
        <w:t>دفعة</w:t>
      </w:r>
      <w:r>
        <w:rPr>
          <w:rFonts w:hint="cs"/>
          <w:rtl/>
          <w:lang w:bidi="ar-JO"/>
        </w:rPr>
        <w:t xml:space="preserve"> في أي مصروفات تخص النشر البحثي</w:t>
      </w:r>
      <w:r w:rsidR="008931C0">
        <w:rPr>
          <w:rFonts w:hint="cs"/>
          <w:rtl/>
          <w:lang w:bidi="ar-JO"/>
        </w:rPr>
        <w:t xml:space="preserve"> أو مكافأ</w:t>
      </w:r>
      <w:r>
        <w:rPr>
          <w:rFonts w:hint="cs"/>
          <w:rtl/>
          <w:lang w:bidi="ar-JO"/>
        </w:rPr>
        <w:t>ت الباحثين</w:t>
      </w:r>
    </w:p>
    <w:p w:rsidR="00596D29" w:rsidRPr="00596D29" w:rsidRDefault="00596D29" w:rsidP="00F167DC">
      <w:pPr>
        <w:bidi/>
        <w:rPr>
          <w:rtl/>
          <w:lang w:bidi="ar-JO"/>
        </w:rPr>
      </w:pPr>
      <w:r w:rsidRPr="00596D29">
        <w:rPr>
          <w:rtl/>
          <w:lang w:bidi="ar-JO"/>
        </w:rPr>
        <w:t xml:space="preserve">المرحلة </w:t>
      </w:r>
      <w:r>
        <w:rPr>
          <w:rtl/>
          <w:lang w:bidi="ar-JO"/>
        </w:rPr>
        <w:t>الثانية:</w:t>
      </w:r>
      <w:r w:rsidR="00F167DC">
        <w:rPr>
          <w:rFonts w:hint="cs"/>
          <w:rtl/>
          <w:lang w:bidi="ar-JO"/>
        </w:rPr>
        <w:t xml:space="preserve"> </w:t>
      </w:r>
      <w:r>
        <w:rPr>
          <w:rFonts w:hint="cs"/>
          <w:rtl/>
          <w:lang w:bidi="ar-JO"/>
        </w:rPr>
        <w:t>ي</w:t>
      </w:r>
      <w:r w:rsidRPr="00596D29">
        <w:rPr>
          <w:rtl/>
          <w:lang w:bidi="ar-JO"/>
        </w:rPr>
        <w:t>طلب من الباحثين تقديم التقرير المرحلي الأول الى عمادة البحث العلمي في موعد اقصاه 31/</w:t>
      </w:r>
      <w:r>
        <w:rPr>
          <w:rFonts w:hint="cs"/>
          <w:rtl/>
          <w:lang w:bidi="ar-JO"/>
        </w:rPr>
        <w:t>1</w:t>
      </w:r>
      <w:r w:rsidRPr="00596D29">
        <w:rPr>
          <w:rtl/>
          <w:lang w:bidi="ar-JO"/>
        </w:rPr>
        <w:t>/201</w:t>
      </w:r>
      <w:r>
        <w:rPr>
          <w:rFonts w:hint="cs"/>
          <w:rtl/>
          <w:lang w:bidi="ar-JO"/>
        </w:rPr>
        <w:t>9</w:t>
      </w:r>
      <w:r w:rsidRPr="00596D29">
        <w:rPr>
          <w:rtl/>
          <w:lang w:bidi="ar-JO"/>
        </w:rPr>
        <w:t xml:space="preserve"> ليتم تقييمه</w:t>
      </w:r>
      <w:r w:rsidR="00100525">
        <w:rPr>
          <w:rFonts w:hint="cs"/>
          <w:rtl/>
          <w:lang w:bidi="ar-JO"/>
        </w:rPr>
        <w:t>،</w:t>
      </w:r>
      <w:r w:rsidRPr="00596D29">
        <w:rPr>
          <w:rtl/>
          <w:lang w:bidi="ar-JO"/>
        </w:rPr>
        <w:t xml:space="preserve"> وفي حال كانت النتيجة ايجابية يتم التوصية بصرف الدفعة الثانية من المشروع بقيمة 30%.</w:t>
      </w:r>
      <w:r>
        <w:rPr>
          <w:rFonts w:hint="cs"/>
          <w:rtl/>
          <w:lang w:bidi="ar-JO"/>
        </w:rPr>
        <w:t xml:space="preserve"> هنا أيضاً يمنع استخدام هذه الدفعه لغايات مكافئات الباحثين مع امكانية استخدام جزء من هذه الدفعه لغايات النشر العلمي لكن ليس</w:t>
      </w:r>
      <w:r w:rsidR="008931C0">
        <w:rPr>
          <w:rFonts w:hint="cs"/>
          <w:rtl/>
          <w:lang w:bidi="ar-JO"/>
        </w:rPr>
        <w:t xml:space="preserve"> لمصاريف السفر والتنقل التابعه لعملية النشر العلمي.</w:t>
      </w:r>
    </w:p>
    <w:p w:rsidR="00596D29" w:rsidRPr="00596D29" w:rsidRDefault="00596D29" w:rsidP="008931C0">
      <w:pPr>
        <w:bidi/>
        <w:rPr>
          <w:rtl/>
          <w:lang w:bidi="ar-JO"/>
        </w:rPr>
      </w:pPr>
      <w:r>
        <w:rPr>
          <w:rtl/>
          <w:lang w:bidi="ar-JO"/>
        </w:rPr>
        <w:t>المرحلة الثالثة</w:t>
      </w:r>
      <w:r w:rsidRPr="00596D29">
        <w:rPr>
          <w:rtl/>
          <w:lang w:bidi="ar-JO"/>
        </w:rPr>
        <w:t>:</w:t>
      </w:r>
      <w:r w:rsidRPr="00596D29">
        <w:rPr>
          <w:lang w:bidi="ar-JO"/>
        </w:rPr>
        <w:t xml:space="preserve"> </w:t>
      </w:r>
      <w:r w:rsidR="008931C0">
        <w:rPr>
          <w:rFonts w:hint="cs"/>
          <w:rtl/>
          <w:lang w:bidi="ar-JO"/>
        </w:rPr>
        <w:t>ي</w:t>
      </w:r>
      <w:r w:rsidRPr="00596D29">
        <w:rPr>
          <w:rtl/>
          <w:lang w:bidi="ar-JO"/>
        </w:rPr>
        <w:t>طلب من الباحثين تقديم التقرير النهائي الى عمادة البحث العلمي في موعد اقصاه 31/7/2018 ليتم تقييمه واتخاذ الاجراءات الخاصة بذلك</w:t>
      </w:r>
    </w:p>
    <w:p w:rsidR="00596D29" w:rsidRPr="00596D29" w:rsidRDefault="00596D29" w:rsidP="008931C0">
      <w:pPr>
        <w:bidi/>
        <w:rPr>
          <w:rtl/>
          <w:lang w:bidi="ar-JO"/>
        </w:rPr>
      </w:pPr>
      <w:r w:rsidRPr="00596D29">
        <w:rPr>
          <w:rtl/>
          <w:lang w:bidi="ar-JO"/>
        </w:rPr>
        <w:t>المرحلة الرابعة:</w:t>
      </w:r>
      <w:r w:rsidRPr="00596D29">
        <w:rPr>
          <w:lang w:bidi="ar-JO"/>
        </w:rPr>
        <w:t xml:space="preserve"> </w:t>
      </w:r>
      <w:r w:rsidRPr="00596D29">
        <w:rPr>
          <w:rtl/>
          <w:lang w:bidi="ar-JO"/>
        </w:rPr>
        <w:t>بعد</w:t>
      </w:r>
      <w:r w:rsidRPr="00596D29">
        <w:rPr>
          <w:lang w:bidi="ar-JO"/>
        </w:rPr>
        <w:t xml:space="preserve"> </w:t>
      </w:r>
      <w:r w:rsidRPr="00596D29">
        <w:rPr>
          <w:rtl/>
          <w:lang w:bidi="ar-JO"/>
        </w:rPr>
        <w:t>نشر بحث واحد على الاقل في مجلة علمية لها معامل تأثير</w:t>
      </w:r>
      <w:r w:rsidR="008931C0">
        <w:rPr>
          <w:rFonts w:hint="cs"/>
          <w:rtl/>
          <w:lang w:bidi="ar-JO"/>
        </w:rPr>
        <w:t>و</w:t>
      </w:r>
      <w:r w:rsidRPr="00596D29">
        <w:rPr>
          <w:rtl/>
          <w:lang w:bidi="ar-JO"/>
        </w:rPr>
        <w:t xml:space="preserve"> ذلك لغاية 31/</w:t>
      </w:r>
      <w:r w:rsidR="008931C0">
        <w:rPr>
          <w:rFonts w:hint="cs"/>
          <w:rtl/>
          <w:lang w:bidi="ar-JO"/>
        </w:rPr>
        <w:t>12</w:t>
      </w:r>
      <w:r w:rsidRPr="00596D29">
        <w:rPr>
          <w:rtl/>
          <w:lang w:bidi="ar-JO"/>
        </w:rPr>
        <w:t>/2019 عندها يتم التوصية بصرف باقي الدفعة بقيمة 40</w:t>
      </w:r>
      <w:r w:rsidRPr="00596D29">
        <w:rPr>
          <w:lang w:bidi="ar-JO"/>
        </w:rPr>
        <w:t>%</w:t>
      </w:r>
      <w:r w:rsidRPr="00596D29">
        <w:rPr>
          <w:rFonts w:hint="cs"/>
          <w:rtl/>
          <w:lang w:bidi="ar-JO"/>
        </w:rPr>
        <w:t xml:space="preserve"> </w:t>
      </w:r>
      <w:r w:rsidRPr="00596D29">
        <w:rPr>
          <w:rtl/>
          <w:lang w:bidi="ar-JO"/>
        </w:rPr>
        <w:t>للباحثين</w:t>
      </w:r>
      <w:r w:rsidR="008931C0">
        <w:rPr>
          <w:rFonts w:hint="cs"/>
          <w:rtl/>
          <w:lang w:bidi="ar-JO"/>
        </w:rPr>
        <w:t xml:space="preserve"> ليتم استخدامها لغايات التنقل أو مكافأت الباحثين</w:t>
      </w:r>
    </w:p>
    <w:p w:rsidR="00984647" w:rsidRPr="00596D29" w:rsidRDefault="00596D29" w:rsidP="00596D29">
      <w:pPr>
        <w:rPr>
          <w:rtl/>
          <w:lang w:bidi="ar-JO"/>
        </w:rPr>
      </w:pPr>
      <w:r w:rsidRPr="00596D29">
        <w:rPr>
          <w:rtl/>
          <w:lang w:bidi="ar-JO"/>
        </w:rPr>
        <w:t> </w:t>
      </w:r>
    </w:p>
    <w:p w:rsidR="00984647" w:rsidRPr="00984647" w:rsidRDefault="00984647" w:rsidP="00F167DC">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النشر العلمي: </w:t>
      </w:r>
      <w:r w:rsidRPr="00984647">
        <w:rPr>
          <w:rFonts w:asciiTheme="majorBidi" w:hAnsiTheme="majorBidi" w:cstheme="majorBidi"/>
          <w:sz w:val="24"/>
          <w:szCs w:val="24"/>
          <w:rtl/>
          <w:lang w:bidi="ar-JO"/>
        </w:rPr>
        <w:t xml:space="preserve">تفرض الجامعة ضرورة نشر بحث علمي على الأقل محكم في مجلة دولية لها معامل تأثير </w:t>
      </w:r>
      <w:r w:rsidR="008931C0">
        <w:rPr>
          <w:rFonts w:asciiTheme="majorBidi" w:hAnsiTheme="majorBidi" w:cstheme="majorBidi" w:hint="cs"/>
          <w:sz w:val="24"/>
          <w:szCs w:val="24"/>
          <w:rtl/>
          <w:lang w:bidi="ar-JO"/>
        </w:rPr>
        <w:t>وفق قاعدة ثومسون رويترز لكل مشروع</w:t>
      </w:r>
      <w:r w:rsidR="00F167DC">
        <w:rPr>
          <w:rFonts w:asciiTheme="majorBidi" w:hAnsiTheme="majorBidi" w:cstheme="majorBidi" w:hint="cs"/>
          <w:sz w:val="24"/>
          <w:szCs w:val="24"/>
          <w:rtl/>
          <w:lang w:bidi="ar-JO"/>
        </w:rPr>
        <w:t>، علماً أنه سيقوم الباحث الحائز على هذه المنحة بتوقيع تعهد يلزمه بذلك.</w:t>
      </w:r>
    </w:p>
    <w:p w:rsidR="00984647" w:rsidRPr="00984647" w:rsidRDefault="00984647" w:rsidP="008931C0">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تحكيم المشاريع: </w:t>
      </w:r>
      <w:r w:rsidRPr="00984647">
        <w:rPr>
          <w:rFonts w:asciiTheme="majorBidi" w:hAnsiTheme="majorBidi" w:cstheme="majorBidi"/>
          <w:sz w:val="24"/>
          <w:szCs w:val="24"/>
          <w:rtl/>
          <w:lang w:bidi="ar-JO"/>
        </w:rPr>
        <w:t>يتم تحكيم المشاريع المقدمة من قبل لجنة مختصة، وسيتم الإعلان عن المشاريع المقبولة للتمويل في 31\08\201</w:t>
      </w:r>
      <w:r w:rsidR="008931C0">
        <w:rPr>
          <w:rFonts w:asciiTheme="majorBidi" w:hAnsiTheme="majorBidi" w:cstheme="majorBidi" w:hint="cs"/>
          <w:sz w:val="24"/>
          <w:szCs w:val="24"/>
          <w:rtl/>
          <w:lang w:bidi="ar-JO"/>
        </w:rPr>
        <w:t>8 و لا يجوز الطعن بقرارات اللجنة المحكمة و ليس للجنة ابداء أسباب الرفض للباحث.</w:t>
      </w:r>
    </w:p>
    <w:p w:rsidR="00984647" w:rsidRPr="00984647" w:rsidRDefault="00984647" w:rsidP="008931C0">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دورة المشاريع: </w:t>
      </w:r>
      <w:r w:rsidRPr="00984647">
        <w:rPr>
          <w:rFonts w:asciiTheme="majorBidi" w:hAnsiTheme="majorBidi" w:cstheme="majorBidi"/>
          <w:sz w:val="24"/>
          <w:szCs w:val="24"/>
          <w:rtl/>
          <w:lang w:bidi="ar-JO"/>
        </w:rPr>
        <w:t xml:space="preserve">يعتبر هذا النداء ساري المفعول لغاية </w:t>
      </w:r>
      <w:r w:rsidR="008931C0">
        <w:rPr>
          <w:rFonts w:asciiTheme="majorBidi" w:hAnsiTheme="majorBidi" w:cstheme="majorBidi" w:hint="cs"/>
          <w:sz w:val="24"/>
          <w:szCs w:val="24"/>
          <w:rtl/>
          <w:lang w:bidi="ar-JO"/>
        </w:rPr>
        <w:t>31</w:t>
      </w:r>
      <w:r w:rsidRPr="00984647">
        <w:rPr>
          <w:rFonts w:asciiTheme="majorBidi" w:hAnsiTheme="majorBidi" w:cstheme="majorBidi"/>
          <w:sz w:val="24"/>
          <w:szCs w:val="24"/>
          <w:rtl/>
          <w:lang w:bidi="ar-JO"/>
        </w:rPr>
        <w:t>\0</w:t>
      </w:r>
      <w:r w:rsidR="008931C0">
        <w:rPr>
          <w:rFonts w:asciiTheme="majorBidi" w:hAnsiTheme="majorBidi" w:cstheme="majorBidi" w:hint="cs"/>
          <w:sz w:val="24"/>
          <w:szCs w:val="24"/>
          <w:rtl/>
          <w:lang w:bidi="ar-JO"/>
        </w:rPr>
        <w:t>7</w:t>
      </w:r>
      <w:r w:rsidRPr="00984647">
        <w:rPr>
          <w:rFonts w:asciiTheme="majorBidi" w:hAnsiTheme="majorBidi" w:cstheme="majorBidi"/>
          <w:sz w:val="24"/>
          <w:szCs w:val="24"/>
          <w:rtl/>
          <w:lang w:bidi="ar-JO"/>
        </w:rPr>
        <w:t>\201</w:t>
      </w:r>
      <w:r w:rsidR="008931C0">
        <w:rPr>
          <w:rFonts w:asciiTheme="majorBidi" w:hAnsiTheme="majorBidi" w:cstheme="majorBidi" w:hint="cs"/>
          <w:sz w:val="24"/>
          <w:szCs w:val="24"/>
          <w:rtl/>
          <w:lang w:bidi="ar-JO"/>
        </w:rPr>
        <w:t>8</w:t>
      </w:r>
    </w:p>
    <w:p w:rsidR="00984647" w:rsidRPr="00984647" w:rsidRDefault="00984647" w:rsidP="008931C0">
      <w:pPr>
        <w:bidi/>
        <w:spacing w:before="100" w:beforeAutospacing="1" w:after="100" w:afterAutospacing="1" w:line="360" w:lineRule="auto"/>
        <w:jc w:val="both"/>
        <w:rPr>
          <w:rFonts w:asciiTheme="majorBidi" w:hAnsiTheme="majorBidi" w:cstheme="majorBidi"/>
          <w:b/>
          <w:bCs/>
          <w:sz w:val="24"/>
          <w:szCs w:val="24"/>
          <w:lang w:bidi="ar-JO"/>
        </w:rPr>
      </w:pPr>
      <w:r w:rsidRPr="00984647">
        <w:rPr>
          <w:rFonts w:asciiTheme="majorBidi" w:hAnsiTheme="majorBidi" w:cstheme="majorBidi"/>
          <w:b/>
          <w:bCs/>
          <w:sz w:val="24"/>
          <w:szCs w:val="24"/>
          <w:rtl/>
          <w:lang w:bidi="ar-JO"/>
        </w:rPr>
        <w:t xml:space="preserve">سقف المنحة البحثية: </w:t>
      </w:r>
      <w:r w:rsidRPr="00984647">
        <w:rPr>
          <w:rFonts w:asciiTheme="majorBidi" w:hAnsiTheme="majorBidi" w:cstheme="majorBidi"/>
          <w:sz w:val="24"/>
          <w:szCs w:val="24"/>
          <w:rtl/>
          <w:lang w:bidi="ar-JO"/>
        </w:rPr>
        <w:t>تكون أقصى قيمة تمويل يمكن منحها للبحث الواحد 5000 دولار أمريكي.</w:t>
      </w:r>
    </w:p>
    <w:p w:rsidR="00984647" w:rsidRPr="00984647" w:rsidRDefault="00984647" w:rsidP="00984647">
      <w:pPr>
        <w:bidi/>
        <w:spacing w:before="100" w:beforeAutospacing="1" w:after="100" w:afterAutospacing="1" w:line="360" w:lineRule="auto"/>
        <w:jc w:val="both"/>
        <w:rPr>
          <w:rFonts w:asciiTheme="majorBidi" w:hAnsiTheme="majorBidi" w:cstheme="majorBidi"/>
          <w:b/>
          <w:bCs/>
          <w:sz w:val="24"/>
          <w:szCs w:val="24"/>
          <w:rtl/>
          <w:lang w:bidi="ar-JO"/>
        </w:rPr>
      </w:pPr>
      <w:r w:rsidRPr="00984647">
        <w:rPr>
          <w:rFonts w:asciiTheme="majorBidi" w:hAnsiTheme="majorBidi" w:cstheme="majorBidi"/>
          <w:b/>
          <w:bCs/>
          <w:sz w:val="24"/>
          <w:szCs w:val="24"/>
          <w:rtl/>
          <w:lang w:bidi="ar-JO"/>
        </w:rPr>
        <w:t xml:space="preserve">مدة المشروع: </w:t>
      </w:r>
      <w:r w:rsidRPr="00984647">
        <w:rPr>
          <w:rFonts w:asciiTheme="majorBidi" w:hAnsiTheme="majorBidi" w:cstheme="majorBidi"/>
          <w:sz w:val="24"/>
          <w:szCs w:val="24"/>
          <w:rtl/>
          <w:lang w:bidi="ar-JO"/>
        </w:rPr>
        <w:t>تحدد المدة القصوى للمشاريع الممولة بسنة ميلادية من تاريخ صرف المنحة البحثية</w:t>
      </w:r>
    </w:p>
    <w:p w:rsidR="00984647" w:rsidRDefault="00984647" w:rsidP="00984647">
      <w:pPr>
        <w:bidi/>
        <w:spacing w:before="100" w:beforeAutospacing="1" w:after="100" w:afterAutospacing="1" w:line="360" w:lineRule="auto"/>
        <w:jc w:val="both"/>
        <w:rPr>
          <w:rFonts w:asciiTheme="majorBidi" w:hAnsiTheme="majorBidi" w:cstheme="majorBidi"/>
          <w:sz w:val="24"/>
          <w:szCs w:val="24"/>
          <w:rtl/>
          <w:lang w:bidi="ar-JO"/>
        </w:rPr>
      </w:pPr>
      <w:r w:rsidRPr="00984647">
        <w:rPr>
          <w:rFonts w:asciiTheme="majorBidi" w:hAnsiTheme="majorBidi" w:cstheme="majorBidi"/>
          <w:b/>
          <w:bCs/>
          <w:sz w:val="24"/>
          <w:szCs w:val="24"/>
          <w:rtl/>
          <w:lang w:bidi="ar-JO"/>
        </w:rPr>
        <w:lastRenderedPageBreak/>
        <w:t xml:space="preserve">تعيين مساعدي البحث والتدريس: </w:t>
      </w:r>
      <w:r w:rsidRPr="00984647">
        <w:rPr>
          <w:rFonts w:asciiTheme="majorBidi" w:hAnsiTheme="majorBidi" w:cstheme="majorBidi"/>
          <w:sz w:val="24"/>
          <w:szCs w:val="24"/>
          <w:rtl/>
          <w:lang w:bidi="ar-JO"/>
        </w:rPr>
        <w:t xml:space="preserve">يمنع تعيين مساعدي بحث تحت ميزانية المشاريع الممنوحة، لكن يمكن لطلبة الدراسات العليا </w:t>
      </w:r>
      <w:r w:rsidR="008931C0">
        <w:rPr>
          <w:rFonts w:asciiTheme="majorBidi" w:hAnsiTheme="majorBidi" w:cstheme="majorBidi" w:hint="cs"/>
          <w:sz w:val="24"/>
          <w:szCs w:val="24"/>
          <w:rtl/>
          <w:lang w:bidi="ar-JO"/>
        </w:rPr>
        <w:t xml:space="preserve">أو طلاب مشاريع التخرج </w:t>
      </w:r>
      <w:r w:rsidRPr="00984647">
        <w:rPr>
          <w:rFonts w:asciiTheme="majorBidi" w:hAnsiTheme="majorBidi" w:cstheme="majorBidi"/>
          <w:sz w:val="24"/>
          <w:szCs w:val="24"/>
          <w:rtl/>
          <w:lang w:bidi="ar-JO"/>
        </w:rPr>
        <w:t xml:space="preserve">الإستفاده من المنحة من خلال الباحث الرئيس للمشروع وتحت بنود ميزانية المشروع عدا الأتعاب الإدارية والمكافئات </w:t>
      </w:r>
    </w:p>
    <w:p w:rsidR="008931C0" w:rsidRPr="008931C0" w:rsidRDefault="008931C0" w:rsidP="008931C0">
      <w:pPr>
        <w:bidi/>
        <w:rPr>
          <w:rFonts w:asciiTheme="majorBidi" w:hAnsiTheme="majorBidi" w:cstheme="majorBidi"/>
          <w:b/>
          <w:bCs/>
          <w:sz w:val="24"/>
          <w:szCs w:val="24"/>
          <w:rtl/>
          <w:lang w:bidi="ar-JO"/>
        </w:rPr>
      </w:pPr>
      <w:r w:rsidRPr="008931C0">
        <w:rPr>
          <w:rFonts w:asciiTheme="majorBidi" w:hAnsiTheme="majorBidi" w:cstheme="majorBidi" w:hint="cs"/>
          <w:b/>
          <w:bCs/>
          <w:sz w:val="24"/>
          <w:szCs w:val="24"/>
          <w:rtl/>
          <w:lang w:bidi="ar-JO"/>
        </w:rPr>
        <w:t>توزيع موازنة المشروع</w:t>
      </w:r>
      <w:r>
        <w:rPr>
          <w:rFonts w:asciiTheme="majorBidi" w:hAnsiTheme="majorBidi" w:cstheme="majorBidi" w:hint="cs"/>
          <w:b/>
          <w:bCs/>
          <w:sz w:val="24"/>
          <w:szCs w:val="24"/>
          <w:rtl/>
          <w:lang w:bidi="ar-JO"/>
        </w:rPr>
        <w:t xml:space="preserve">: </w:t>
      </w:r>
      <w:r>
        <w:rPr>
          <w:rFonts w:hint="cs"/>
          <w:rtl/>
          <w:lang w:bidi="ar-JO"/>
        </w:rPr>
        <w:t>يجب اعداد موازنة واضحة المعالم والبنود وفق الشكل الموصى به من لجنة المنحة، و يجب مراعاة الإتي عند اعداد الموازنه</w:t>
      </w:r>
    </w:p>
    <w:p w:rsidR="008931C0" w:rsidRDefault="008931C0" w:rsidP="008931C0">
      <w:pPr>
        <w:pStyle w:val="ListParagraph"/>
        <w:numPr>
          <w:ilvl w:val="0"/>
          <w:numId w:val="7"/>
        </w:numPr>
        <w:bidi/>
        <w:rPr>
          <w:lang w:bidi="ar-JO"/>
        </w:rPr>
      </w:pPr>
      <w:r>
        <w:rPr>
          <w:rFonts w:hint="cs"/>
          <w:rtl/>
          <w:lang w:bidi="ar-JO"/>
        </w:rPr>
        <w:t>أن لا تزيد نسبة مكافئة الباحث الرئيس عن 20%</w:t>
      </w:r>
    </w:p>
    <w:p w:rsidR="008931C0" w:rsidRDefault="008931C0" w:rsidP="008931C0">
      <w:pPr>
        <w:pStyle w:val="ListParagraph"/>
        <w:numPr>
          <w:ilvl w:val="0"/>
          <w:numId w:val="7"/>
        </w:numPr>
        <w:bidi/>
        <w:rPr>
          <w:lang w:bidi="ar-JO"/>
        </w:rPr>
      </w:pPr>
      <w:r>
        <w:rPr>
          <w:rFonts w:hint="cs"/>
          <w:rtl/>
          <w:lang w:bidi="ar-JO"/>
        </w:rPr>
        <w:t>أن لا تزيد نسبة شراء المواد والمعدات عن 30%</w:t>
      </w:r>
    </w:p>
    <w:p w:rsidR="008931C0" w:rsidRDefault="008931C0" w:rsidP="008931C0">
      <w:pPr>
        <w:pStyle w:val="ListParagraph"/>
        <w:numPr>
          <w:ilvl w:val="0"/>
          <w:numId w:val="7"/>
        </w:numPr>
        <w:bidi/>
        <w:rPr>
          <w:lang w:bidi="ar-JO"/>
        </w:rPr>
      </w:pPr>
      <w:r>
        <w:rPr>
          <w:rFonts w:hint="cs"/>
          <w:rtl/>
          <w:lang w:bidi="ar-JO"/>
        </w:rPr>
        <w:t>أن لا تزيد نسبة تكاليف السفر عن 20%</w:t>
      </w:r>
    </w:p>
    <w:p w:rsidR="008931C0" w:rsidRDefault="008931C0" w:rsidP="008931C0">
      <w:pPr>
        <w:pStyle w:val="ListParagraph"/>
        <w:numPr>
          <w:ilvl w:val="0"/>
          <w:numId w:val="7"/>
        </w:numPr>
        <w:bidi/>
        <w:rPr>
          <w:lang w:bidi="ar-JO"/>
        </w:rPr>
      </w:pPr>
      <w:r>
        <w:rPr>
          <w:rFonts w:hint="cs"/>
          <w:rtl/>
          <w:lang w:bidi="ar-JO"/>
        </w:rPr>
        <w:t>أن لا تزيد نسبة تكاليف نشر ومؤتمرات عن 20%</w:t>
      </w:r>
    </w:p>
    <w:p w:rsidR="008931C0" w:rsidRDefault="008931C0" w:rsidP="008931C0">
      <w:pPr>
        <w:pStyle w:val="ListParagraph"/>
        <w:numPr>
          <w:ilvl w:val="0"/>
          <w:numId w:val="7"/>
        </w:numPr>
        <w:bidi/>
        <w:rPr>
          <w:lang w:bidi="ar-JO"/>
        </w:rPr>
      </w:pPr>
      <w:r>
        <w:rPr>
          <w:rFonts w:hint="cs"/>
          <w:rtl/>
          <w:lang w:bidi="ar-JO"/>
        </w:rPr>
        <w:t>أن لا تزيد نسبة أتعاب مساعدي بحث عن 15%</w:t>
      </w:r>
    </w:p>
    <w:p w:rsidR="008931C0" w:rsidRDefault="008931C0" w:rsidP="008931C0">
      <w:pPr>
        <w:pStyle w:val="ListParagraph"/>
        <w:numPr>
          <w:ilvl w:val="0"/>
          <w:numId w:val="7"/>
        </w:numPr>
        <w:bidi/>
        <w:rPr>
          <w:lang w:bidi="ar-JO"/>
        </w:rPr>
      </w:pPr>
      <w:r>
        <w:rPr>
          <w:rFonts w:hint="cs"/>
          <w:rtl/>
          <w:lang w:bidi="ar-JO"/>
        </w:rPr>
        <w:t>أن لا تزيد نسبة تكاليف التدريب اللازم للمشروع عن 5%</w:t>
      </w:r>
    </w:p>
    <w:p w:rsidR="008931C0" w:rsidRDefault="008931C0" w:rsidP="008931C0">
      <w:pPr>
        <w:pStyle w:val="ListParagraph"/>
        <w:numPr>
          <w:ilvl w:val="0"/>
          <w:numId w:val="7"/>
        </w:numPr>
        <w:bidi/>
        <w:rPr>
          <w:lang w:bidi="ar-JO"/>
        </w:rPr>
      </w:pPr>
      <w:r>
        <w:rPr>
          <w:rFonts w:hint="cs"/>
          <w:rtl/>
          <w:lang w:bidi="ar-JO"/>
        </w:rPr>
        <w:t>أن لا تزيد نسبة تكاليف الطباعة والنثريات عن 2%</w:t>
      </w:r>
    </w:p>
    <w:p w:rsidR="008931C0" w:rsidRDefault="008931C0" w:rsidP="008931C0">
      <w:pPr>
        <w:pStyle w:val="ListParagraph"/>
        <w:numPr>
          <w:ilvl w:val="0"/>
          <w:numId w:val="7"/>
        </w:numPr>
        <w:bidi/>
        <w:rPr>
          <w:lang w:bidi="ar-JO"/>
        </w:rPr>
      </w:pPr>
      <w:r>
        <w:rPr>
          <w:rFonts w:hint="cs"/>
          <w:rtl/>
          <w:lang w:bidi="ar-JO"/>
        </w:rPr>
        <w:t>أن لا تزيد نسبة التكاليف العامة والمقدمة من الجامعة على 12%</w:t>
      </w:r>
    </w:p>
    <w:p w:rsidR="00D63DA3" w:rsidRPr="00AA341F" w:rsidRDefault="00D63DA3" w:rsidP="00F167DC">
      <w:pPr>
        <w:bidi/>
        <w:spacing w:before="100" w:beforeAutospacing="1" w:after="100" w:afterAutospacing="1" w:line="360" w:lineRule="auto"/>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ملحوظة: </w:t>
      </w:r>
      <w:r w:rsidRPr="008A2B6E">
        <w:rPr>
          <w:rFonts w:asciiTheme="majorBidi" w:hAnsiTheme="majorBidi" w:cstheme="majorBidi" w:hint="cs"/>
          <w:sz w:val="24"/>
          <w:szCs w:val="24"/>
          <w:rtl/>
          <w:lang w:bidi="ar-JO"/>
        </w:rPr>
        <w:t xml:space="preserve">لا يمكن لمن شارك بمنحة النجاح البحثية </w:t>
      </w:r>
      <w:r w:rsidR="00F167DC">
        <w:rPr>
          <w:rFonts w:asciiTheme="majorBidi" w:hAnsiTheme="majorBidi" w:cstheme="majorBidi" w:hint="cs"/>
          <w:sz w:val="24"/>
          <w:szCs w:val="24"/>
          <w:rtl/>
          <w:lang w:bidi="ar-JO"/>
        </w:rPr>
        <w:t>ل</w:t>
      </w:r>
      <w:r w:rsidR="00100525">
        <w:rPr>
          <w:rFonts w:asciiTheme="majorBidi" w:hAnsiTheme="majorBidi" w:cstheme="majorBidi" w:hint="cs"/>
          <w:sz w:val="24"/>
          <w:szCs w:val="24"/>
          <w:rtl/>
          <w:lang w:bidi="ar-JO"/>
        </w:rPr>
        <w:t>لنداء الأول</w:t>
      </w:r>
      <w:r w:rsidRPr="008A2B6E">
        <w:rPr>
          <w:rFonts w:asciiTheme="majorBidi" w:hAnsiTheme="majorBidi" w:cstheme="majorBidi" w:hint="cs"/>
          <w:sz w:val="24"/>
          <w:szCs w:val="24"/>
          <w:rtl/>
          <w:lang w:bidi="ar-JO"/>
        </w:rPr>
        <w:t xml:space="preserve"> للعام الأكاديمي 2017/2018</w:t>
      </w:r>
      <w:r w:rsidR="008A2B6E" w:rsidRPr="008A2B6E">
        <w:rPr>
          <w:rFonts w:asciiTheme="majorBidi" w:hAnsiTheme="majorBidi" w:cstheme="majorBidi" w:hint="cs"/>
          <w:sz w:val="24"/>
          <w:szCs w:val="24"/>
          <w:rtl/>
          <w:lang w:bidi="ar-JO"/>
        </w:rPr>
        <w:t xml:space="preserve"> ولم ينشر بعد بحث في مجلة لها معامل تأثير المشاركة في هذه الدورة</w:t>
      </w:r>
      <w:r w:rsidR="008A2B6E">
        <w:rPr>
          <w:rFonts w:asciiTheme="majorBidi" w:hAnsiTheme="majorBidi" w:cstheme="majorBidi" w:hint="cs"/>
          <w:sz w:val="24"/>
          <w:szCs w:val="24"/>
          <w:rtl/>
          <w:lang w:bidi="ar-JO"/>
        </w:rPr>
        <w:t>، ولا تقبل الأبحاث المقدمة للنشر و ما زالت قيد التحكيم في هذه الحالة</w:t>
      </w:r>
      <w:r w:rsidR="00100525">
        <w:rPr>
          <w:rFonts w:asciiTheme="majorBidi" w:hAnsiTheme="majorBidi" w:cstheme="majorBidi" w:hint="cs"/>
          <w:sz w:val="24"/>
          <w:szCs w:val="24"/>
          <w:rtl/>
          <w:lang w:bidi="ar-JO"/>
        </w:rPr>
        <w:t xml:space="preserve"> كما أن الأولوية في هذا النداء ستكون لباحثين جدد وكذلك للابحاث البينية.</w:t>
      </w:r>
    </w:p>
    <w:sectPr w:rsidR="00D63DA3" w:rsidRPr="00AA341F" w:rsidSect="00540EC4">
      <w:headerReference w:type="default" r:id="rId8"/>
      <w:footerReference w:type="default" r:id="rId9"/>
      <w:pgSz w:w="11907" w:h="16840" w:code="9"/>
      <w:pgMar w:top="567" w:right="1134" w:bottom="284"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F3" w:rsidRDefault="00ED12F3" w:rsidP="00540EC4">
      <w:r>
        <w:separator/>
      </w:r>
    </w:p>
  </w:endnote>
  <w:endnote w:type="continuationSeparator" w:id="0">
    <w:p w:rsidR="00ED12F3" w:rsidRDefault="00ED12F3" w:rsidP="0054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jc w:val="center"/>
      <w:tblLook w:val="04A0" w:firstRow="1" w:lastRow="0" w:firstColumn="1" w:lastColumn="0" w:noHBand="0" w:noVBand="1"/>
    </w:tblPr>
    <w:tblGrid>
      <w:gridCol w:w="9639"/>
    </w:tblGrid>
    <w:tr w:rsidR="00540EC4" w:rsidRPr="007E49EA" w:rsidTr="00B6171D">
      <w:trPr>
        <w:jc w:val="center"/>
      </w:trPr>
      <w:tc>
        <w:tcPr>
          <w:tcW w:w="9315" w:type="dxa"/>
          <w:tcBorders>
            <w:top w:val="single" w:sz="4" w:space="0" w:color="000000"/>
          </w:tcBorders>
        </w:tcPr>
        <w:p w:rsidR="00540EC4" w:rsidRPr="00540EC4" w:rsidRDefault="00540EC4" w:rsidP="00860DA9">
          <w:pPr>
            <w:tabs>
              <w:tab w:val="center" w:pos="4320"/>
              <w:tab w:val="right" w:pos="8640"/>
            </w:tabs>
            <w:spacing w:after="0" w:line="240" w:lineRule="auto"/>
            <w:rPr>
              <w:b/>
              <w:bCs/>
              <w:sz w:val="20"/>
              <w:szCs w:val="20"/>
              <w:rtl/>
            </w:rPr>
          </w:pPr>
          <w:r w:rsidRPr="00540EC4">
            <w:rPr>
              <w:b/>
              <w:bCs/>
              <w:sz w:val="20"/>
              <w:szCs w:val="20"/>
              <w:rtl/>
            </w:rPr>
            <w:t>نابلس، ص.ب. 7، 707 – فاكسميل 2345982(9)(970)، هاتف 7/6/5/2345113، 2345560، 2341003(9)(970)، داخلي 2378</w:t>
          </w:r>
        </w:p>
      </w:tc>
    </w:tr>
    <w:tr w:rsidR="00540EC4" w:rsidRPr="00BF7E7B" w:rsidTr="00B6171D">
      <w:trPr>
        <w:jc w:val="center"/>
      </w:trPr>
      <w:tc>
        <w:tcPr>
          <w:tcW w:w="9315" w:type="dxa"/>
        </w:tcPr>
        <w:p w:rsidR="00540EC4" w:rsidRDefault="00540EC4" w:rsidP="00860DA9">
          <w:pPr>
            <w:tabs>
              <w:tab w:val="center" w:pos="4320"/>
              <w:tab w:val="right" w:pos="8640"/>
            </w:tabs>
            <w:spacing w:after="0" w:line="240" w:lineRule="auto"/>
            <w:jc w:val="center"/>
          </w:pPr>
          <w:r>
            <w:t>Nablus – P.O. Box 7, 707-Fax (970)(9)2345982 Tel. (970)(9)2345560 – 2345113/5/6/7-Ext. 2378</w:t>
          </w:r>
        </w:p>
        <w:p w:rsidR="00540EC4" w:rsidRPr="00167857" w:rsidRDefault="00540EC4" w:rsidP="00860DA9">
          <w:pPr>
            <w:tabs>
              <w:tab w:val="center" w:pos="4320"/>
              <w:tab w:val="right" w:pos="8640"/>
            </w:tabs>
            <w:spacing w:after="0" w:line="240" w:lineRule="auto"/>
            <w:jc w:val="center"/>
            <w:rPr>
              <w:rtl/>
            </w:rPr>
          </w:pPr>
          <w:r w:rsidRPr="00167857">
            <w:t xml:space="preserve">Home Page: </w:t>
          </w:r>
          <w:hyperlink r:id="rId1" w:history="1">
            <w:r w:rsidRPr="00155F25">
              <w:rPr>
                <w:rStyle w:val="Hyperlink"/>
              </w:rPr>
              <w:t>www.najah.edu</w:t>
            </w:r>
          </w:hyperlink>
          <w:r w:rsidRPr="00167857">
            <w:t xml:space="preserve">. </w:t>
          </w:r>
          <w:r w:rsidRPr="00E51081">
            <w:rPr>
              <w:lang w:val="de-DE"/>
            </w:rPr>
            <w:t>E-mail:  scresearch@najah.edu</w:t>
          </w:r>
        </w:p>
      </w:tc>
    </w:tr>
  </w:tbl>
  <w:p w:rsidR="00540EC4" w:rsidRPr="00E51081" w:rsidRDefault="00540EC4">
    <w:pPr>
      <w:pStyle w:val="Footer"/>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F3" w:rsidRDefault="00ED12F3" w:rsidP="00540EC4">
      <w:r>
        <w:separator/>
      </w:r>
    </w:p>
  </w:footnote>
  <w:footnote w:type="continuationSeparator" w:id="0">
    <w:p w:rsidR="00ED12F3" w:rsidRDefault="00ED12F3" w:rsidP="00540E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double" w:sz="12" w:space="0" w:color="auto"/>
      </w:tblBorders>
      <w:tblLook w:val="04A0" w:firstRow="1" w:lastRow="0" w:firstColumn="1" w:lastColumn="0" w:noHBand="0" w:noVBand="1"/>
    </w:tblPr>
    <w:tblGrid>
      <w:gridCol w:w="3529"/>
      <w:gridCol w:w="3055"/>
      <w:gridCol w:w="3055"/>
    </w:tblGrid>
    <w:tr w:rsidR="00540EC4" w:rsidRPr="007E49EA" w:rsidTr="00B6171D">
      <w:trPr>
        <w:jc w:val="center"/>
      </w:trPr>
      <w:tc>
        <w:tcPr>
          <w:tcW w:w="3411" w:type="dxa"/>
        </w:tcPr>
        <w:p w:rsidR="00540EC4" w:rsidRPr="007E49EA" w:rsidRDefault="00540EC4" w:rsidP="00860DA9">
          <w:pPr>
            <w:tabs>
              <w:tab w:val="center" w:pos="4320"/>
              <w:tab w:val="right" w:pos="8640"/>
            </w:tabs>
            <w:spacing w:after="0" w:line="240" w:lineRule="auto"/>
            <w:jc w:val="center"/>
            <w:rPr>
              <w:sz w:val="40"/>
              <w:szCs w:val="40"/>
            </w:rPr>
          </w:pPr>
          <w:r w:rsidRPr="007E49EA">
            <w:rPr>
              <w:sz w:val="40"/>
              <w:szCs w:val="40"/>
            </w:rPr>
            <w:t>An-</w:t>
          </w:r>
          <w:proofErr w:type="spellStart"/>
          <w:r w:rsidRPr="007E49EA">
            <w:rPr>
              <w:sz w:val="40"/>
              <w:szCs w:val="40"/>
            </w:rPr>
            <w:t>Najah</w:t>
          </w:r>
          <w:proofErr w:type="spellEnd"/>
        </w:p>
        <w:p w:rsidR="00540EC4" w:rsidRPr="007E49EA" w:rsidRDefault="00540EC4" w:rsidP="00860DA9">
          <w:pPr>
            <w:tabs>
              <w:tab w:val="center" w:pos="4320"/>
              <w:tab w:val="right" w:pos="8640"/>
            </w:tabs>
            <w:spacing w:before="120" w:after="0" w:line="240" w:lineRule="auto"/>
            <w:jc w:val="center"/>
            <w:rPr>
              <w:sz w:val="40"/>
              <w:szCs w:val="40"/>
            </w:rPr>
          </w:pPr>
          <w:r w:rsidRPr="007E49EA">
            <w:rPr>
              <w:sz w:val="40"/>
              <w:szCs w:val="40"/>
            </w:rPr>
            <w:t>National University</w:t>
          </w:r>
        </w:p>
        <w:p w:rsidR="00540EC4" w:rsidRPr="007E49EA" w:rsidRDefault="00540EC4" w:rsidP="00860DA9">
          <w:pPr>
            <w:tabs>
              <w:tab w:val="center" w:pos="4320"/>
              <w:tab w:val="right" w:pos="8640"/>
            </w:tabs>
            <w:spacing w:before="120" w:after="0" w:line="240" w:lineRule="auto"/>
            <w:jc w:val="center"/>
          </w:pPr>
          <w:r w:rsidRPr="007E49EA">
            <w:t>Deanship of Scientific Research</w:t>
          </w:r>
        </w:p>
      </w:tc>
      <w:tc>
        <w:tcPr>
          <w:tcW w:w="2952" w:type="dxa"/>
        </w:tcPr>
        <w:p w:rsidR="00540EC4" w:rsidRPr="00540EC4" w:rsidRDefault="00540EC4" w:rsidP="00860DA9">
          <w:pPr>
            <w:tabs>
              <w:tab w:val="center" w:pos="4320"/>
              <w:tab w:val="right" w:pos="8640"/>
            </w:tabs>
            <w:spacing w:after="0" w:line="240" w:lineRule="auto"/>
            <w:jc w:val="center"/>
            <w:rPr>
              <w:rFonts w:asciiTheme="majorBidi" w:hAnsiTheme="majorBidi" w:cstheme="majorBidi"/>
            </w:rPr>
          </w:pPr>
          <w:r w:rsidRPr="00540EC4">
            <w:rPr>
              <w:rFonts w:asciiTheme="majorBidi" w:hAnsiTheme="majorBidi" w:cstheme="majorBidi"/>
              <w:b/>
              <w:bCs/>
              <w:sz w:val="24"/>
              <w:szCs w:val="24"/>
            </w:rPr>
            <w:object w:dxaOrig="842" w:dyaOrig="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4pt" fillcolor="window">
                <v:imagedata r:id="rId1" o:title=""/>
              </v:shape>
              <o:OLEObject Type="Embed" ProgID="MSDraw" ShapeID="_x0000_i1025" DrawAspect="Content" ObjectID="_1589795893" r:id="rId2">
                <o:FieldCodes>\* mergeformat</o:FieldCodes>
              </o:OLEObject>
            </w:object>
          </w:r>
        </w:p>
      </w:tc>
      <w:tc>
        <w:tcPr>
          <w:tcW w:w="2952" w:type="dxa"/>
        </w:tcPr>
        <w:p w:rsidR="00540EC4" w:rsidRPr="00540EC4" w:rsidRDefault="00540EC4" w:rsidP="00860DA9">
          <w:pPr>
            <w:tabs>
              <w:tab w:val="center" w:pos="4320"/>
              <w:tab w:val="right" w:pos="8640"/>
            </w:tabs>
            <w:spacing w:after="0" w:line="240" w:lineRule="auto"/>
            <w:jc w:val="center"/>
            <w:rPr>
              <w:rFonts w:asciiTheme="majorBidi" w:hAnsiTheme="majorBidi" w:cstheme="majorBidi"/>
              <w:sz w:val="48"/>
              <w:szCs w:val="48"/>
              <w:rtl/>
            </w:rPr>
          </w:pPr>
          <w:r w:rsidRPr="00540EC4">
            <w:rPr>
              <w:rFonts w:asciiTheme="majorBidi" w:hAnsiTheme="majorBidi" w:cstheme="majorBidi"/>
              <w:sz w:val="48"/>
              <w:szCs w:val="48"/>
              <w:rtl/>
            </w:rPr>
            <w:t>جامعة</w:t>
          </w:r>
        </w:p>
        <w:p w:rsidR="00540EC4" w:rsidRPr="00540EC4" w:rsidRDefault="00540EC4" w:rsidP="00860DA9">
          <w:pPr>
            <w:tabs>
              <w:tab w:val="center" w:pos="4320"/>
              <w:tab w:val="right" w:pos="8640"/>
            </w:tabs>
            <w:spacing w:after="0" w:line="240" w:lineRule="auto"/>
            <w:jc w:val="center"/>
            <w:rPr>
              <w:rFonts w:asciiTheme="majorBidi" w:hAnsiTheme="majorBidi" w:cstheme="majorBidi"/>
              <w:sz w:val="48"/>
              <w:szCs w:val="48"/>
              <w:rtl/>
            </w:rPr>
          </w:pPr>
          <w:r w:rsidRPr="00540EC4">
            <w:rPr>
              <w:rFonts w:asciiTheme="majorBidi" w:hAnsiTheme="majorBidi" w:cstheme="majorBidi"/>
              <w:sz w:val="48"/>
              <w:szCs w:val="48"/>
              <w:rtl/>
            </w:rPr>
            <w:t>النجـــاح الوطنيـــة</w:t>
          </w:r>
        </w:p>
        <w:p w:rsidR="00540EC4" w:rsidRPr="00540EC4" w:rsidRDefault="00540EC4" w:rsidP="00860DA9">
          <w:pPr>
            <w:tabs>
              <w:tab w:val="center" w:pos="4320"/>
              <w:tab w:val="right" w:pos="8640"/>
            </w:tabs>
            <w:spacing w:after="0" w:line="240" w:lineRule="auto"/>
            <w:jc w:val="center"/>
            <w:rPr>
              <w:rFonts w:asciiTheme="majorBidi" w:hAnsiTheme="majorBidi" w:cstheme="majorBidi"/>
              <w:sz w:val="32"/>
              <w:szCs w:val="32"/>
              <w:rtl/>
            </w:rPr>
          </w:pPr>
          <w:r w:rsidRPr="00540EC4">
            <w:rPr>
              <w:rFonts w:asciiTheme="majorBidi" w:hAnsiTheme="majorBidi" w:cstheme="majorBidi"/>
              <w:sz w:val="32"/>
              <w:szCs w:val="32"/>
              <w:rtl/>
            </w:rPr>
            <w:t>عمادة البحث العلمي</w:t>
          </w:r>
        </w:p>
      </w:tc>
    </w:tr>
  </w:tbl>
  <w:p w:rsidR="00540EC4" w:rsidRDefault="00540E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0B65"/>
    <w:multiLevelType w:val="hybridMultilevel"/>
    <w:tmpl w:val="93DE3012"/>
    <w:lvl w:ilvl="0" w:tplc="AACE23E6">
      <w:start w:val="1"/>
      <w:numFmt w:val="arabicAlpha"/>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215D22AB"/>
    <w:multiLevelType w:val="hybridMultilevel"/>
    <w:tmpl w:val="518C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61265"/>
    <w:multiLevelType w:val="hybridMultilevel"/>
    <w:tmpl w:val="8696B97A"/>
    <w:lvl w:ilvl="0" w:tplc="0409000F">
      <w:start w:val="1"/>
      <w:numFmt w:val="decimal"/>
      <w:lvlText w:val="%1."/>
      <w:lvlJc w:val="left"/>
      <w:pPr>
        <w:ind w:left="360" w:hanging="360"/>
      </w:pPr>
      <w:rPr>
        <w:rFonts w:hint="default"/>
      </w:rPr>
    </w:lvl>
    <w:lvl w:ilvl="1" w:tplc="9550B7EC">
      <w:start w:val="1"/>
      <w:numFmt w:val="arabicAbjad"/>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3F7107"/>
    <w:multiLevelType w:val="hybridMultilevel"/>
    <w:tmpl w:val="44C4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03946"/>
    <w:multiLevelType w:val="hybridMultilevel"/>
    <w:tmpl w:val="27F4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50E3E"/>
    <w:multiLevelType w:val="hybridMultilevel"/>
    <w:tmpl w:val="44C4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15F88"/>
    <w:multiLevelType w:val="hybridMultilevel"/>
    <w:tmpl w:val="3E92EB5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74E07E05"/>
    <w:multiLevelType w:val="hybridMultilevel"/>
    <w:tmpl w:val="33E07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B2"/>
    <w:rsid w:val="00006CA2"/>
    <w:rsid w:val="00033633"/>
    <w:rsid w:val="0004730C"/>
    <w:rsid w:val="0006120C"/>
    <w:rsid w:val="00081612"/>
    <w:rsid w:val="00086989"/>
    <w:rsid w:val="00093360"/>
    <w:rsid w:val="000944FF"/>
    <w:rsid w:val="000D5E80"/>
    <w:rsid w:val="000F61CA"/>
    <w:rsid w:val="00100525"/>
    <w:rsid w:val="00113659"/>
    <w:rsid w:val="00122017"/>
    <w:rsid w:val="001372ED"/>
    <w:rsid w:val="00150D59"/>
    <w:rsid w:val="001A098F"/>
    <w:rsid w:val="0020469F"/>
    <w:rsid w:val="00214BD9"/>
    <w:rsid w:val="00223BEE"/>
    <w:rsid w:val="00291A6F"/>
    <w:rsid w:val="00297410"/>
    <w:rsid w:val="002D3342"/>
    <w:rsid w:val="002E3E4B"/>
    <w:rsid w:val="00337B84"/>
    <w:rsid w:val="00345054"/>
    <w:rsid w:val="00352253"/>
    <w:rsid w:val="0038781B"/>
    <w:rsid w:val="003911B4"/>
    <w:rsid w:val="00395250"/>
    <w:rsid w:val="003C2E47"/>
    <w:rsid w:val="003F713A"/>
    <w:rsid w:val="00403381"/>
    <w:rsid w:val="004103F8"/>
    <w:rsid w:val="00452CAD"/>
    <w:rsid w:val="0049538E"/>
    <w:rsid w:val="004C2310"/>
    <w:rsid w:val="004F3F61"/>
    <w:rsid w:val="00540EC4"/>
    <w:rsid w:val="00591F3F"/>
    <w:rsid w:val="00596D29"/>
    <w:rsid w:val="005E1210"/>
    <w:rsid w:val="005F144E"/>
    <w:rsid w:val="00617ACA"/>
    <w:rsid w:val="006277FD"/>
    <w:rsid w:val="00657766"/>
    <w:rsid w:val="006A5A2F"/>
    <w:rsid w:val="007655BB"/>
    <w:rsid w:val="007744BD"/>
    <w:rsid w:val="0079580F"/>
    <w:rsid w:val="007A4A6E"/>
    <w:rsid w:val="00807146"/>
    <w:rsid w:val="00820597"/>
    <w:rsid w:val="00851B74"/>
    <w:rsid w:val="00860DA9"/>
    <w:rsid w:val="008931C0"/>
    <w:rsid w:val="00897C98"/>
    <w:rsid w:val="008A2B6E"/>
    <w:rsid w:val="00946527"/>
    <w:rsid w:val="009713D0"/>
    <w:rsid w:val="00984647"/>
    <w:rsid w:val="00997DC4"/>
    <w:rsid w:val="009A3C86"/>
    <w:rsid w:val="009F49B4"/>
    <w:rsid w:val="009F55CB"/>
    <w:rsid w:val="009F7066"/>
    <w:rsid w:val="00A1288D"/>
    <w:rsid w:val="00A529D4"/>
    <w:rsid w:val="00AA341F"/>
    <w:rsid w:val="00AF1177"/>
    <w:rsid w:val="00B03AE2"/>
    <w:rsid w:val="00B26599"/>
    <w:rsid w:val="00B51AEA"/>
    <w:rsid w:val="00B711A1"/>
    <w:rsid w:val="00B87F98"/>
    <w:rsid w:val="00BB4FB9"/>
    <w:rsid w:val="00BD0EA2"/>
    <w:rsid w:val="00BF62B1"/>
    <w:rsid w:val="00BF7E7B"/>
    <w:rsid w:val="00C03463"/>
    <w:rsid w:val="00C50AFF"/>
    <w:rsid w:val="00CB49B2"/>
    <w:rsid w:val="00CC2E0C"/>
    <w:rsid w:val="00CC4DE9"/>
    <w:rsid w:val="00CE0AFF"/>
    <w:rsid w:val="00CF414D"/>
    <w:rsid w:val="00D1429A"/>
    <w:rsid w:val="00D16921"/>
    <w:rsid w:val="00D63DA3"/>
    <w:rsid w:val="00D90E89"/>
    <w:rsid w:val="00DA1D70"/>
    <w:rsid w:val="00E17218"/>
    <w:rsid w:val="00E412C0"/>
    <w:rsid w:val="00E51081"/>
    <w:rsid w:val="00ED12F3"/>
    <w:rsid w:val="00F167DC"/>
    <w:rsid w:val="00F54BB1"/>
    <w:rsid w:val="00F76125"/>
    <w:rsid w:val="00FA3715"/>
    <w:rsid w:val="00FA3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A79B2"/>
  <w15:docId w15:val="{087F3069-A7C6-472E-94D5-A697573A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0EC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40EC4"/>
  </w:style>
  <w:style w:type="paragraph" w:styleId="Footer">
    <w:name w:val="footer"/>
    <w:basedOn w:val="Normal"/>
    <w:link w:val="FooterChar"/>
    <w:uiPriority w:val="99"/>
    <w:semiHidden/>
    <w:unhideWhenUsed/>
    <w:rsid w:val="00540EC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40EC4"/>
  </w:style>
  <w:style w:type="character" w:styleId="Hyperlink">
    <w:name w:val="Hyperlink"/>
    <w:basedOn w:val="DefaultParagraphFont"/>
    <w:uiPriority w:val="99"/>
    <w:unhideWhenUsed/>
    <w:rsid w:val="00540EC4"/>
    <w:rPr>
      <w:color w:val="0000FF"/>
      <w:u w:val="single"/>
    </w:rPr>
  </w:style>
  <w:style w:type="paragraph" w:styleId="ListParagraph">
    <w:name w:val="List Paragraph"/>
    <w:basedOn w:val="Normal"/>
    <w:uiPriority w:val="34"/>
    <w:qFormat/>
    <w:rsid w:val="0079580F"/>
    <w:pPr>
      <w:ind w:left="720"/>
      <w:contextualSpacing/>
    </w:pPr>
  </w:style>
  <w:style w:type="table" w:styleId="TableGrid">
    <w:name w:val="Table Grid"/>
    <w:basedOn w:val="TableNormal"/>
    <w:uiPriority w:val="59"/>
    <w:rsid w:val="000F61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846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4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ajah.ed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84A9-385F-4401-8B2D-BAB1645C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Masters</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nnu</dc:creator>
  <cp:lastModifiedBy>Ikhlas</cp:lastModifiedBy>
  <cp:revision>6</cp:revision>
  <cp:lastPrinted>2018-06-05T10:15:00Z</cp:lastPrinted>
  <dcterms:created xsi:type="dcterms:W3CDTF">2018-06-05T09:55:00Z</dcterms:created>
  <dcterms:modified xsi:type="dcterms:W3CDTF">2018-06-06T10:12:00Z</dcterms:modified>
</cp:coreProperties>
</file>